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C074C2">
      <w:pPr>
        <w:widowControl/>
        <w:spacing w:line="600" w:lineRule="exact"/>
        <w:jc w:val="center"/>
        <w:rPr>
          <w:rFonts w:ascii="Times New Roman" w:hAnsi="Times New Roman" w:eastAsia="方正小标宋_GBK" w:cs="Times New Roman"/>
          <w:bCs/>
          <w:kern w:val="0"/>
          <w:sz w:val="44"/>
          <w:szCs w:val="44"/>
        </w:rPr>
      </w:pPr>
      <w:bookmarkStart w:id="0" w:name="_GoBack"/>
      <w:bookmarkEnd w:id="0"/>
      <w:r>
        <w:rPr>
          <w:rFonts w:hint="eastAsia" w:ascii="Times New Roman" w:hAnsi="Times New Roman" w:eastAsia="方正小标宋_GBK" w:cs="Times New Roman"/>
          <w:bCs/>
          <w:kern w:val="0"/>
          <w:sz w:val="44"/>
          <w:szCs w:val="44"/>
          <w:lang w:val="en-US" w:eastAsia="zh-CN"/>
        </w:rPr>
        <w:t>2025年邵阳工业职业技术学院部门预算</w:t>
      </w:r>
    </w:p>
    <w:p w14:paraId="52ACBDA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19"/>
          <w:szCs w:val="19"/>
        </w:rPr>
      </w:pPr>
      <w:r>
        <w:rPr>
          <w:rFonts w:hint="eastAsia" w:ascii="微软雅黑" w:hAnsi="微软雅黑" w:eastAsia="微软雅黑" w:cs="微软雅黑"/>
          <w:i w:val="0"/>
          <w:iCs w:val="0"/>
          <w:caps w:val="0"/>
          <w:color w:val="444444"/>
          <w:spacing w:val="0"/>
          <w:kern w:val="0"/>
          <w:sz w:val="32"/>
          <w:szCs w:val="32"/>
          <w:shd w:val="clear" w:fill="FFFFFF"/>
          <w:lang w:val="en-US" w:eastAsia="zh-CN" w:bidi="ar"/>
        </w:rPr>
        <w:t> </w:t>
      </w:r>
    </w:p>
    <w:p w14:paraId="75F1A0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444444"/>
          <w:spacing w:val="0"/>
          <w:sz w:val="19"/>
          <w:szCs w:val="19"/>
        </w:rPr>
      </w:pPr>
      <w:r>
        <w:rPr>
          <w:rFonts w:hint="eastAsia" w:ascii="黑体" w:hAnsi="黑体" w:eastAsia="黑体" w:cs="黑体"/>
          <w:i w:val="0"/>
          <w:iCs w:val="0"/>
          <w:caps w:val="0"/>
          <w:color w:val="444444"/>
          <w:spacing w:val="0"/>
          <w:kern w:val="0"/>
          <w:sz w:val="32"/>
          <w:szCs w:val="32"/>
          <w:shd w:val="clear" w:fill="FFFFFF"/>
          <w:lang w:val="en-US" w:eastAsia="zh-CN" w:bidi="ar"/>
        </w:rPr>
        <w:t>目 录</w:t>
      </w:r>
    </w:p>
    <w:p w14:paraId="06AA746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3"/>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b/>
          <w:bCs/>
          <w:i w:val="0"/>
          <w:iCs w:val="0"/>
          <w:caps w:val="0"/>
          <w:color w:val="444444"/>
          <w:spacing w:val="0"/>
          <w:kern w:val="0"/>
          <w:sz w:val="32"/>
          <w:szCs w:val="32"/>
          <w:shd w:val="clear" w:fill="FFFFFF"/>
          <w:lang w:val="en-US" w:eastAsia="zh-CN" w:bidi="ar"/>
        </w:rPr>
        <w:t>第一部分 2025年部门预算说明</w:t>
      </w:r>
    </w:p>
    <w:p w14:paraId="2EC09A5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一、部门基本概况</w:t>
      </w:r>
    </w:p>
    <w:p w14:paraId="210F466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二、部门预算单位构成</w:t>
      </w:r>
    </w:p>
    <w:p w14:paraId="77ED671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三、部门收支总体情况</w:t>
      </w:r>
    </w:p>
    <w:p w14:paraId="1B544C9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四、一般公共预算拨款支出</w:t>
      </w:r>
    </w:p>
    <w:p w14:paraId="55A8207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五、政府性基金预算支出</w:t>
      </w:r>
    </w:p>
    <w:p w14:paraId="33018FF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六、其他重要事项的情况说明</w:t>
      </w:r>
    </w:p>
    <w:p w14:paraId="7BEDAA5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七、名词解释</w:t>
      </w:r>
    </w:p>
    <w:p w14:paraId="6C6A14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3"/>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b/>
          <w:bCs/>
          <w:i w:val="0"/>
          <w:iCs w:val="0"/>
          <w:caps w:val="0"/>
          <w:color w:val="444444"/>
          <w:spacing w:val="0"/>
          <w:kern w:val="0"/>
          <w:sz w:val="32"/>
          <w:szCs w:val="32"/>
          <w:shd w:val="clear" w:fill="FFFFFF"/>
          <w:lang w:val="en-US" w:eastAsia="zh-CN" w:bidi="ar"/>
        </w:rPr>
        <w:t>第二部分 2025年部门预算表</w:t>
      </w:r>
    </w:p>
    <w:p w14:paraId="155E465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一、部门收支总表</w:t>
      </w:r>
    </w:p>
    <w:p w14:paraId="2672C1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二、部门收入总表</w:t>
      </w:r>
    </w:p>
    <w:p w14:paraId="3275525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三、部门支出总表</w:t>
      </w:r>
    </w:p>
    <w:p w14:paraId="23F628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四、部门支出预算分类汇总表（按政府预算经济分类）</w:t>
      </w:r>
    </w:p>
    <w:p w14:paraId="6D49D3E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五、部门支出预算分类汇总表（按部门预算经济分类）</w:t>
      </w:r>
    </w:p>
    <w:p w14:paraId="6DF86CE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六、部门财政拨款收支总表</w:t>
      </w:r>
    </w:p>
    <w:p w14:paraId="61D0AC2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七、部门一般公共预算支出表</w:t>
      </w:r>
    </w:p>
    <w:p w14:paraId="435CA72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八、一般公共预算基本支出表</w:t>
      </w:r>
    </w:p>
    <w:p w14:paraId="3A7F44C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九、部门一般公共预算基本支出表--人员经费(工资福利支出)(按政府预算经济分类)</w:t>
      </w:r>
    </w:p>
    <w:p w14:paraId="104EFBD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十、部门一般公共预算基本支出表--人员经费(工资福利支出)(按部门预算经济分类)</w:t>
      </w:r>
    </w:p>
    <w:p w14:paraId="6EED1E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十一、部门一般公共预算基本支出表--人员经费(对个人和家庭的补助)(按政府预算经济分类)</w:t>
      </w:r>
    </w:p>
    <w:p w14:paraId="315AD99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十二、部门一般公共预算基本支出表--人员经费(对个人和家庭的补助)（按部门预算经济分类）</w:t>
      </w:r>
    </w:p>
    <w:p w14:paraId="2EB006D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十三、部门一般公共预算基本支出表--公用经费(商品和服务支出)（按政府预算经济分类）</w:t>
      </w:r>
    </w:p>
    <w:p w14:paraId="129077F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十四、部门一般公共预算基本支出表--公用经费(商品和服务支出)(按部门预算经济分类)</w:t>
      </w:r>
    </w:p>
    <w:p w14:paraId="4E8EACD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十五、部门一般公共预算“三公”经费支出表</w:t>
      </w:r>
    </w:p>
    <w:p w14:paraId="18557C5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十六、部门政府性基金预算支出表</w:t>
      </w:r>
    </w:p>
    <w:p w14:paraId="7EC7D69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十七、部门政府性基金预算支出分类汇总表（按政府预算经济分类）</w:t>
      </w:r>
    </w:p>
    <w:p w14:paraId="01433C3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十八、部门政府性基金预算支出分类汇总表（按部门预算经济分类）</w:t>
      </w:r>
    </w:p>
    <w:p w14:paraId="64D44E3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十九、部门国有资本经营预算支出表</w:t>
      </w:r>
    </w:p>
    <w:p w14:paraId="2A5AED8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二十、部门财政专户管理资金预算支出表</w:t>
      </w:r>
    </w:p>
    <w:p w14:paraId="3B24B9C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二十一、部门专项资金预算汇总表</w:t>
      </w:r>
    </w:p>
    <w:p w14:paraId="6379AA8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600" w:lineRule="exact"/>
        <w:ind w:left="0" w:right="0" w:firstLine="64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二十二、部门项目支出绩效目标表</w:t>
      </w:r>
    </w:p>
    <w:p w14:paraId="2A1808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1"/>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二十三、部门整体支出绩效目标表</w:t>
      </w:r>
    </w:p>
    <w:p w14:paraId="285F91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1"/>
        <w:jc w:val="left"/>
        <w:textAlignment w:val="auto"/>
        <w:rPr>
          <w:rFonts w:hint="eastAsia" w:ascii="仿宋" w:hAnsi="仿宋" w:eastAsia="仿宋" w:cs="仿宋"/>
          <w:i w:val="0"/>
          <w:iCs w:val="0"/>
          <w:caps w:val="0"/>
          <w:color w:val="444444"/>
          <w:spacing w:val="0"/>
          <w:kern w:val="0"/>
          <w:sz w:val="32"/>
          <w:szCs w:val="32"/>
          <w:shd w:val="clear" w:fill="FFFFFF"/>
          <w:lang w:val="en-US" w:eastAsia="zh-CN" w:bidi="ar"/>
        </w:rPr>
      </w:pPr>
      <w:r>
        <w:rPr>
          <w:rFonts w:hint="eastAsia" w:ascii="仿宋" w:hAnsi="仿宋" w:eastAsia="仿宋" w:cs="仿宋"/>
          <w:i w:val="0"/>
          <w:iCs w:val="0"/>
          <w:caps w:val="0"/>
          <w:color w:val="444444"/>
          <w:spacing w:val="0"/>
          <w:kern w:val="0"/>
          <w:sz w:val="32"/>
          <w:szCs w:val="32"/>
          <w:shd w:val="clear" w:fill="FFFFFF"/>
          <w:lang w:val="en-US" w:eastAsia="zh-CN" w:bidi="ar"/>
        </w:rPr>
        <w:t>注：以上部门预算报表中，空表表示本部门无相关收支情况。</w:t>
      </w:r>
    </w:p>
    <w:p w14:paraId="0085217C">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ascii="Times New Roman" w:hAnsi="Times New Roman" w:eastAsia="方正小标宋_GBK" w:cs="Times New Roman"/>
          <w:bCs/>
          <w:kern w:val="0"/>
          <w:sz w:val="36"/>
          <w:szCs w:val="36"/>
        </w:rPr>
      </w:pPr>
      <w:r>
        <w:rPr>
          <w:rFonts w:hint="eastAsia" w:ascii="Times New Roman" w:hAnsi="Times New Roman" w:eastAsia="方正小标宋_GBK" w:cs="Times New Roman"/>
          <w:bCs/>
          <w:kern w:val="0"/>
          <w:sz w:val="36"/>
          <w:szCs w:val="36"/>
          <w:lang w:val="en-US" w:eastAsia="zh-CN"/>
        </w:rPr>
        <w:t>第一部分 部门预算说明</w:t>
      </w:r>
    </w:p>
    <w:p w14:paraId="1089AD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微软雅黑" w:hAnsi="微软雅黑" w:eastAsia="微软雅黑" w:cs="微软雅黑"/>
          <w:i w:val="0"/>
          <w:iCs w:val="0"/>
          <w:caps w:val="0"/>
          <w:color w:val="444444"/>
          <w:spacing w:val="0"/>
          <w:sz w:val="19"/>
          <w:szCs w:val="19"/>
        </w:rPr>
      </w:pPr>
      <w:r>
        <w:rPr>
          <w:rFonts w:hint="eastAsia" w:ascii="微软雅黑" w:hAnsi="微软雅黑" w:eastAsia="微软雅黑" w:cs="微软雅黑"/>
          <w:b/>
          <w:bCs/>
          <w:i w:val="0"/>
          <w:iCs w:val="0"/>
          <w:caps w:val="0"/>
          <w:color w:val="444444"/>
          <w:spacing w:val="0"/>
          <w:kern w:val="0"/>
          <w:sz w:val="32"/>
          <w:szCs w:val="32"/>
          <w:shd w:val="clear" w:fill="FFFFFF"/>
          <w:lang w:val="en-US" w:eastAsia="zh-CN" w:bidi="ar"/>
        </w:rPr>
        <w:t> </w:t>
      </w:r>
    </w:p>
    <w:p w14:paraId="7A25850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27"/>
        <w:jc w:val="left"/>
        <w:textAlignment w:val="auto"/>
        <w:rPr>
          <w:rFonts w:hint="eastAsia" w:ascii="黑体" w:hAnsi="黑体" w:eastAsia="黑体" w:cs="黑体"/>
          <w:i w:val="0"/>
          <w:iCs w:val="0"/>
          <w:caps w:val="0"/>
          <w:color w:val="444444"/>
          <w:spacing w:val="0"/>
          <w:sz w:val="19"/>
          <w:szCs w:val="19"/>
        </w:rPr>
      </w:pPr>
      <w:r>
        <w:rPr>
          <w:rFonts w:hint="eastAsia" w:ascii="黑体" w:hAnsi="黑体" w:eastAsia="黑体" w:cs="黑体"/>
          <w:i w:val="0"/>
          <w:iCs w:val="0"/>
          <w:caps w:val="0"/>
          <w:color w:val="444444"/>
          <w:spacing w:val="0"/>
          <w:kern w:val="0"/>
          <w:sz w:val="32"/>
          <w:szCs w:val="32"/>
          <w:shd w:val="clear" w:fill="FFFFFF"/>
          <w:lang w:val="en-US" w:eastAsia="zh-CN" w:bidi="ar"/>
        </w:rPr>
        <w:t>一、部门基本概况</w:t>
      </w:r>
    </w:p>
    <w:p w14:paraId="5CA4F8E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0"/>
        <w:jc w:val="left"/>
        <w:textAlignment w:val="auto"/>
        <w:rPr>
          <w:rFonts w:hint="eastAsia" w:ascii="仿宋" w:hAnsi="仿宋" w:eastAsia="仿宋" w:cs="仿宋"/>
          <w:b/>
          <w:bCs/>
          <w:i w:val="0"/>
          <w:iCs w:val="0"/>
          <w:caps w:val="0"/>
          <w:color w:val="444444"/>
          <w:spacing w:val="0"/>
          <w:sz w:val="19"/>
          <w:szCs w:val="19"/>
        </w:rPr>
      </w:pPr>
      <w:r>
        <w:rPr>
          <w:rFonts w:hint="eastAsia" w:ascii="仿宋" w:hAnsi="仿宋" w:eastAsia="仿宋" w:cs="仿宋"/>
          <w:b/>
          <w:bCs/>
          <w:i w:val="0"/>
          <w:iCs w:val="0"/>
          <w:caps w:val="0"/>
          <w:color w:val="444444"/>
          <w:spacing w:val="0"/>
          <w:kern w:val="0"/>
          <w:sz w:val="32"/>
          <w:szCs w:val="32"/>
          <w:shd w:val="clear" w:fill="FFFFFF"/>
          <w:lang w:val="en-US" w:eastAsia="zh-CN" w:bidi="ar"/>
        </w:rPr>
        <w:t>（一）职能职责。</w:t>
      </w:r>
    </w:p>
    <w:p w14:paraId="4E06584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27"/>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邵阳工业职业技术学院核心职能是培养专门人才，发展科学知识，为社会服务。提供高等教育，履行好人才培养的职责使命。把立德树人作为学校的根本任务。坚持立德树人基本导向，本质要求是育人为本、德育为先、能力为重、全面发展，把人格的养成、知识的学习和能力的训练有机统一起来，始终高度重视教育和帮助学生树立正确的世界观、人生观、价值观，将个人成长成才与投身实现中华民族伟大复兴中国梦的实践紧密相连，使受教育者成为德智体美全面发展的社会主义建设者和接班人。</w:t>
      </w:r>
    </w:p>
    <w:p w14:paraId="6FCF5DF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0"/>
        <w:jc w:val="left"/>
        <w:textAlignment w:val="auto"/>
        <w:rPr>
          <w:rFonts w:hint="eastAsia" w:ascii="仿宋" w:hAnsi="仿宋" w:eastAsia="仿宋" w:cs="仿宋"/>
          <w:b/>
          <w:bCs/>
          <w:i w:val="0"/>
          <w:iCs w:val="0"/>
          <w:caps w:val="0"/>
          <w:color w:val="444444"/>
          <w:spacing w:val="0"/>
          <w:sz w:val="19"/>
          <w:szCs w:val="19"/>
        </w:rPr>
      </w:pPr>
      <w:r>
        <w:rPr>
          <w:rFonts w:hint="eastAsia" w:ascii="仿宋" w:hAnsi="仿宋" w:eastAsia="仿宋" w:cs="仿宋"/>
          <w:b/>
          <w:bCs/>
          <w:i w:val="0"/>
          <w:iCs w:val="0"/>
          <w:caps w:val="0"/>
          <w:color w:val="444444"/>
          <w:spacing w:val="0"/>
          <w:kern w:val="0"/>
          <w:sz w:val="32"/>
          <w:szCs w:val="32"/>
          <w:shd w:val="clear" w:fill="FFFFFF"/>
          <w:lang w:val="en-US" w:eastAsia="zh-CN" w:bidi="ar"/>
        </w:rPr>
        <w:t>（二）机构设置。</w:t>
      </w:r>
    </w:p>
    <w:p w14:paraId="4ECCF3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27"/>
        <w:jc w:val="left"/>
        <w:textAlignment w:val="auto"/>
        <w:rPr>
          <w:rFonts w:hint="eastAsia" w:ascii="微软雅黑" w:hAnsi="微软雅黑" w:eastAsia="微软雅黑" w:cs="微软雅黑"/>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邵阳工业职业技术学院共有机构24个，其中：1.党政管理机构12个,分别是党政办公室、组织人事处（党校）、宣传统战部、教务科研处、学生工作处（武装部）、招生就业处、后勤保卫处、计划财务处、审计处、资产管理处、产教融合处、纪检监察处；2.群团组织2个，分别是工会、团委；3.教辅机构3个，分别是图书馆、网络与信息中心、发展规划与质量监控中心；4.教学机构7个，分别是大数据学院、智能制造学院、数字艺术设计学院、健康与社会服务学院、公共课部、马克思主义学院、继续教育与培训学院。</w:t>
      </w:r>
    </w:p>
    <w:p w14:paraId="7DF2939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27"/>
        <w:jc w:val="left"/>
        <w:textAlignment w:val="auto"/>
        <w:rPr>
          <w:rFonts w:hint="eastAsia" w:ascii="黑体" w:hAnsi="黑体" w:eastAsia="黑体" w:cs="黑体"/>
          <w:i w:val="0"/>
          <w:iCs w:val="0"/>
          <w:caps w:val="0"/>
          <w:color w:val="444444"/>
          <w:spacing w:val="0"/>
          <w:sz w:val="19"/>
          <w:szCs w:val="19"/>
        </w:rPr>
      </w:pPr>
      <w:r>
        <w:rPr>
          <w:rFonts w:hint="eastAsia" w:ascii="黑体" w:hAnsi="黑体" w:eastAsia="黑体" w:cs="黑体"/>
          <w:i w:val="0"/>
          <w:iCs w:val="0"/>
          <w:caps w:val="0"/>
          <w:color w:val="444444"/>
          <w:spacing w:val="0"/>
          <w:kern w:val="0"/>
          <w:sz w:val="32"/>
          <w:szCs w:val="32"/>
          <w:shd w:val="clear" w:fill="FFFFFF"/>
          <w:lang w:val="en-US" w:eastAsia="zh-CN" w:bidi="ar"/>
        </w:rPr>
        <w:t>二、部门预算单位构成</w:t>
      </w:r>
    </w:p>
    <w:p w14:paraId="79D2313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27"/>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邵阳工业职业技术学院只有本级，无二级预算单位，因此，纳入2025年部门预算编制范围的为邵阳工业职业技术学院本级。</w:t>
      </w:r>
    </w:p>
    <w:p w14:paraId="33834F3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27"/>
        <w:jc w:val="left"/>
        <w:textAlignment w:val="auto"/>
        <w:rPr>
          <w:rFonts w:hint="eastAsia" w:ascii="黑体" w:hAnsi="黑体" w:eastAsia="黑体" w:cs="黑体"/>
          <w:i w:val="0"/>
          <w:iCs w:val="0"/>
          <w:caps w:val="0"/>
          <w:color w:val="444444"/>
          <w:spacing w:val="0"/>
          <w:sz w:val="19"/>
          <w:szCs w:val="19"/>
        </w:rPr>
      </w:pPr>
      <w:r>
        <w:rPr>
          <w:rFonts w:hint="eastAsia" w:ascii="黑体" w:hAnsi="黑体" w:eastAsia="黑体" w:cs="黑体"/>
          <w:i w:val="0"/>
          <w:iCs w:val="0"/>
          <w:caps w:val="0"/>
          <w:color w:val="444444"/>
          <w:spacing w:val="0"/>
          <w:kern w:val="0"/>
          <w:sz w:val="32"/>
          <w:szCs w:val="32"/>
          <w:shd w:val="clear" w:fill="FFFFFF"/>
          <w:lang w:val="en-US" w:eastAsia="zh-CN" w:bidi="ar"/>
        </w:rPr>
        <w:t>三、部门收支总体情况</w:t>
      </w:r>
    </w:p>
    <w:p w14:paraId="1D0249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30"/>
        <w:jc w:val="left"/>
        <w:textAlignment w:val="auto"/>
        <w:rPr>
          <w:rFonts w:hint="eastAsia" w:ascii="仿宋" w:hAnsi="仿宋" w:eastAsia="仿宋" w:cs="仿宋"/>
          <w:i w:val="0"/>
          <w:iCs w:val="0"/>
          <w:caps w:val="0"/>
          <w:color w:val="444444"/>
          <w:spacing w:val="0"/>
          <w:sz w:val="32"/>
          <w:szCs w:val="32"/>
        </w:rPr>
      </w:pPr>
      <w:r>
        <w:rPr>
          <w:rFonts w:hint="eastAsia" w:ascii="楷体" w:hAnsi="楷体" w:eastAsia="楷体" w:cs="楷体"/>
          <w:b/>
          <w:bCs/>
          <w:i w:val="0"/>
          <w:iCs w:val="0"/>
          <w:caps w:val="0"/>
          <w:color w:val="444444"/>
          <w:spacing w:val="0"/>
          <w:kern w:val="0"/>
          <w:sz w:val="32"/>
          <w:szCs w:val="32"/>
          <w:shd w:val="clear" w:fill="FFFFFF"/>
          <w:lang w:val="en-US" w:eastAsia="zh-CN" w:bidi="ar"/>
        </w:rPr>
        <w:t>（一）收入预算：</w:t>
      </w:r>
      <w:r>
        <w:rPr>
          <w:rFonts w:hint="eastAsia" w:ascii="仿宋" w:hAnsi="仿宋" w:eastAsia="仿宋" w:cs="仿宋"/>
          <w:i w:val="0"/>
          <w:iCs w:val="0"/>
          <w:caps w:val="0"/>
          <w:color w:val="444444"/>
          <w:spacing w:val="0"/>
          <w:kern w:val="0"/>
          <w:sz w:val="32"/>
          <w:szCs w:val="32"/>
          <w:shd w:val="clear" w:fill="FFFFFF"/>
          <w:lang w:val="en-US" w:eastAsia="zh-CN" w:bidi="ar"/>
        </w:rPr>
        <w:t>包括一般公共预算、政府性基金、国有资本经营预算等财政拨款收入，以及经营收入、事业收入等单位资金。2025年本部门收入预算10778.39万元，其中，一般公共预算拨款</w:t>
      </w:r>
      <w:r>
        <w:rPr>
          <w:rFonts w:hint="eastAsia" w:ascii="仿宋" w:hAnsi="仿宋" w:eastAsia="仿宋" w:cs="仿宋"/>
          <w:i w:val="0"/>
          <w:iCs w:val="0"/>
          <w:caps w:val="0"/>
          <w:color w:val="444444"/>
          <w:spacing w:val="0"/>
          <w:kern w:val="0"/>
          <w:sz w:val="32"/>
          <w:szCs w:val="32"/>
          <w:u w:val="none"/>
          <w:shd w:val="clear" w:fill="FFFFFF"/>
          <w:lang w:val="en-US" w:eastAsia="zh-CN" w:bidi="ar"/>
        </w:rPr>
        <w:t>5278.39</w:t>
      </w:r>
      <w:r>
        <w:rPr>
          <w:rFonts w:hint="eastAsia" w:ascii="仿宋" w:hAnsi="仿宋" w:eastAsia="仿宋" w:cs="仿宋"/>
          <w:i w:val="0"/>
          <w:iCs w:val="0"/>
          <w:caps w:val="0"/>
          <w:color w:val="444444"/>
          <w:spacing w:val="0"/>
          <w:kern w:val="0"/>
          <w:sz w:val="32"/>
          <w:szCs w:val="32"/>
          <w:shd w:val="clear" w:fill="FFFFFF"/>
          <w:lang w:val="en-US" w:eastAsia="zh-CN" w:bidi="ar"/>
        </w:rPr>
        <w:t>万元，政府性基金预算拨款</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万元，国有资本经营预算拨款</w:t>
      </w:r>
      <w:r>
        <w:rPr>
          <w:rFonts w:hint="eastAsia" w:ascii="仿宋" w:hAnsi="仿宋" w:eastAsia="仿宋" w:cs="仿宋"/>
          <w:i w:val="0"/>
          <w:iCs w:val="0"/>
          <w:caps w:val="0"/>
          <w:color w:val="444444"/>
          <w:spacing w:val="0"/>
          <w:kern w:val="0"/>
          <w:sz w:val="32"/>
          <w:szCs w:val="32"/>
          <w:u w:val="none"/>
          <w:shd w:val="clear" w:fill="FFFFFF"/>
          <w:lang w:val="en-US" w:eastAsia="zh-CN" w:bidi="ar"/>
        </w:rPr>
        <w:t> 0</w:t>
      </w:r>
      <w:r>
        <w:rPr>
          <w:rFonts w:hint="eastAsia" w:ascii="仿宋" w:hAnsi="仿宋" w:eastAsia="仿宋" w:cs="仿宋"/>
          <w:i w:val="0"/>
          <w:iCs w:val="0"/>
          <w:caps w:val="0"/>
          <w:color w:val="444444"/>
          <w:spacing w:val="0"/>
          <w:kern w:val="0"/>
          <w:sz w:val="32"/>
          <w:szCs w:val="32"/>
          <w:shd w:val="clear" w:fill="FFFFFF"/>
          <w:lang w:val="en-US" w:eastAsia="zh-CN" w:bidi="ar"/>
        </w:rPr>
        <w:t>万元，纳入专户管理的非税收入</w:t>
      </w:r>
      <w:r>
        <w:rPr>
          <w:rFonts w:hint="eastAsia" w:ascii="仿宋" w:hAnsi="仿宋" w:eastAsia="仿宋" w:cs="仿宋"/>
          <w:i w:val="0"/>
          <w:iCs w:val="0"/>
          <w:caps w:val="0"/>
          <w:color w:val="444444"/>
          <w:spacing w:val="0"/>
          <w:kern w:val="0"/>
          <w:sz w:val="32"/>
          <w:szCs w:val="32"/>
          <w:u w:val="none"/>
          <w:shd w:val="clear" w:fill="FFFFFF"/>
          <w:lang w:val="en-US" w:eastAsia="zh-CN" w:bidi="ar"/>
        </w:rPr>
        <w:t>5500</w:t>
      </w:r>
      <w:r>
        <w:rPr>
          <w:rFonts w:hint="eastAsia" w:ascii="仿宋" w:hAnsi="仿宋" w:eastAsia="仿宋" w:cs="仿宋"/>
          <w:i w:val="0"/>
          <w:iCs w:val="0"/>
          <w:caps w:val="0"/>
          <w:color w:val="444444"/>
          <w:spacing w:val="0"/>
          <w:kern w:val="0"/>
          <w:sz w:val="32"/>
          <w:szCs w:val="32"/>
          <w:shd w:val="clear" w:fill="FFFFFF"/>
          <w:lang w:val="en-US" w:eastAsia="zh-CN" w:bidi="ar"/>
        </w:rPr>
        <w:t>万元。收入较去年增加6185.23万元，主要是教职工人数及学生人数增加。</w:t>
      </w:r>
    </w:p>
    <w:p w14:paraId="032348A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3"/>
        <w:textAlignment w:val="auto"/>
        <w:rPr>
          <w:rFonts w:hint="eastAsia" w:ascii="仿宋" w:hAnsi="仿宋" w:eastAsia="仿宋" w:cs="仿宋"/>
          <w:i w:val="0"/>
          <w:iCs w:val="0"/>
          <w:caps w:val="0"/>
          <w:color w:val="444444"/>
          <w:spacing w:val="0"/>
          <w:sz w:val="19"/>
          <w:szCs w:val="19"/>
        </w:rPr>
      </w:pPr>
      <w:r>
        <w:rPr>
          <w:rFonts w:hint="eastAsia" w:ascii="楷体" w:hAnsi="楷体" w:eastAsia="楷体" w:cs="楷体"/>
          <w:b/>
          <w:bCs/>
          <w:i w:val="0"/>
          <w:iCs w:val="0"/>
          <w:caps w:val="0"/>
          <w:color w:val="444444"/>
          <w:spacing w:val="0"/>
          <w:sz w:val="32"/>
          <w:szCs w:val="32"/>
          <w:shd w:val="clear" w:fill="FFFFFF"/>
        </w:rPr>
        <w:t>（二）支出预算：</w:t>
      </w:r>
      <w:r>
        <w:rPr>
          <w:rFonts w:hint="eastAsia" w:ascii="仿宋" w:hAnsi="仿宋" w:eastAsia="仿宋" w:cs="仿宋"/>
          <w:i w:val="0"/>
          <w:iCs w:val="0"/>
          <w:caps w:val="0"/>
          <w:color w:val="444444"/>
          <w:spacing w:val="0"/>
          <w:sz w:val="32"/>
          <w:szCs w:val="32"/>
          <w:shd w:val="clear" w:fill="FFFFFF"/>
          <w:lang w:eastAsia="zh-CN"/>
        </w:rPr>
        <w:t>2025年</w:t>
      </w:r>
      <w:r>
        <w:rPr>
          <w:rFonts w:hint="eastAsia" w:ascii="仿宋" w:hAnsi="仿宋" w:eastAsia="仿宋" w:cs="仿宋"/>
          <w:i w:val="0"/>
          <w:iCs w:val="0"/>
          <w:caps w:val="0"/>
          <w:color w:val="444444"/>
          <w:spacing w:val="0"/>
          <w:sz w:val="32"/>
          <w:szCs w:val="32"/>
          <w:shd w:val="clear" w:fill="FFFFFF"/>
        </w:rPr>
        <w:t>本部门支出预算</w:t>
      </w:r>
      <w:r>
        <w:rPr>
          <w:rFonts w:hint="eastAsia" w:ascii="仿宋" w:hAnsi="仿宋" w:eastAsia="仿宋" w:cs="仿宋"/>
          <w:i w:val="0"/>
          <w:iCs w:val="0"/>
          <w:caps w:val="0"/>
          <w:color w:val="444444"/>
          <w:spacing w:val="0"/>
          <w:sz w:val="32"/>
          <w:szCs w:val="32"/>
          <w:u w:val="none"/>
          <w:shd w:val="clear" w:fill="FFFFFF"/>
          <w:lang w:val="en-US" w:eastAsia="zh-CN"/>
        </w:rPr>
        <w:t>10778.39</w:t>
      </w:r>
      <w:r>
        <w:rPr>
          <w:rFonts w:hint="eastAsia" w:ascii="仿宋" w:hAnsi="仿宋" w:eastAsia="仿宋" w:cs="仿宋"/>
          <w:i w:val="0"/>
          <w:iCs w:val="0"/>
          <w:caps w:val="0"/>
          <w:color w:val="444444"/>
          <w:spacing w:val="0"/>
          <w:sz w:val="32"/>
          <w:szCs w:val="32"/>
          <w:shd w:val="clear" w:fill="FFFFFF"/>
        </w:rPr>
        <w:t>万元，其中：</w:t>
      </w:r>
      <w:r>
        <w:rPr>
          <w:rFonts w:hint="eastAsia" w:ascii="仿宋" w:hAnsi="仿宋" w:eastAsia="仿宋" w:cs="仿宋"/>
          <w:i w:val="0"/>
          <w:iCs w:val="0"/>
          <w:caps w:val="0"/>
          <w:color w:val="FF0000"/>
          <w:spacing w:val="0"/>
          <w:sz w:val="32"/>
          <w:szCs w:val="32"/>
          <w:shd w:val="clear" w:fill="FFFFFF"/>
        </w:rPr>
        <w:t>　</w:t>
      </w:r>
    </w:p>
    <w:p w14:paraId="424DE2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rFonts w:hint="eastAsia" w:ascii="仿宋" w:hAnsi="仿宋" w:eastAsia="仿宋" w:cs="仿宋"/>
          <w:i w:val="0"/>
          <w:iCs w:val="0"/>
          <w:caps w:val="0"/>
          <w:color w:val="000000" w:themeColor="text1"/>
          <w:spacing w:val="0"/>
          <w:sz w:val="19"/>
          <w:szCs w:val="19"/>
          <w:highlight w:val="none"/>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1、一般公共服务（类） 职业教育（款）高等职业教育 （项）。</w:t>
      </w:r>
    </w:p>
    <w:p w14:paraId="0711B8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202</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highlight w:val="none"/>
          <w:shd w:val="clear" w:fill="FFFFFF"/>
          <w:lang w:eastAsia="zh-CN"/>
          <w14:textFill>
            <w14:solidFill>
              <w14:schemeClr w14:val="tx1"/>
            </w14:solidFill>
          </w14:textFill>
        </w:rPr>
        <w:t>年</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预算为</w:t>
      </w:r>
      <w:r>
        <w:rPr>
          <w:rFonts w:hint="eastAsia" w:ascii="仿宋" w:hAnsi="仿宋" w:eastAsia="仿宋" w:cs="仿宋"/>
          <w:i w:val="0"/>
          <w:iCs w:val="0"/>
          <w:caps w:val="0"/>
          <w:color w:val="444444"/>
          <w:spacing w:val="0"/>
          <w:sz w:val="32"/>
          <w:szCs w:val="32"/>
          <w:u w:val="none"/>
          <w:shd w:val="clear" w:fill="FFFFFF"/>
        </w:rPr>
        <w:t>4593.16</w:t>
      </w:r>
      <w:r>
        <w:rPr>
          <w:rFonts w:hint="eastAsia" w:ascii="仿宋" w:hAnsi="仿宋" w:eastAsia="仿宋" w:cs="仿宋"/>
          <w:i w:val="0"/>
          <w:iCs w:val="0"/>
          <w:caps w:val="0"/>
          <w:color w:val="000000" w:themeColor="text1"/>
          <w:spacing w:val="0"/>
          <w:sz w:val="32"/>
          <w:szCs w:val="32"/>
          <w:highlight w:val="none"/>
          <w:u w:val="none"/>
          <w:shd w:val="clear" w:fill="FFFFFF"/>
          <w14:textFill>
            <w14:solidFill>
              <w14:schemeClr w14:val="tx1"/>
            </w14:solidFill>
          </w14:textFill>
        </w:rPr>
        <w:t>万</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元，202</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年预算为</w:t>
      </w:r>
      <w:r>
        <w:rPr>
          <w:rFonts w:hint="eastAsia" w:ascii="仿宋" w:hAnsi="仿宋" w:eastAsia="仿宋" w:cs="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10778.39</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万元，比上年增加</w:t>
      </w:r>
      <w:r>
        <w:rPr>
          <w:rFonts w:hint="eastAsia" w:ascii="仿宋" w:hAnsi="仿宋" w:eastAsia="仿宋" w:cs="仿宋"/>
          <w:i w:val="0"/>
          <w:iCs w:val="0"/>
          <w:caps w:val="0"/>
          <w:color w:val="000000" w:themeColor="text1"/>
          <w:spacing w:val="0"/>
          <w:sz w:val="32"/>
          <w:szCs w:val="32"/>
          <w:highlight w:val="none"/>
          <w:u w:val="none"/>
          <w:shd w:val="clear" w:fill="FFFFFF"/>
          <w14:textFill>
            <w14:solidFill>
              <w14:schemeClr w14:val="tx1"/>
            </w14:solidFill>
          </w14:textFill>
        </w:rPr>
        <w:t> </w:t>
      </w:r>
      <w:r>
        <w:rPr>
          <w:rFonts w:hint="eastAsia" w:ascii="仿宋" w:hAnsi="仿宋" w:eastAsia="仿宋" w:cs="仿宋"/>
          <w:i w:val="0"/>
          <w:iCs w:val="0"/>
          <w:caps w:val="0"/>
          <w:color w:val="444444"/>
          <w:spacing w:val="0"/>
          <w:kern w:val="0"/>
          <w:sz w:val="32"/>
          <w:szCs w:val="32"/>
          <w:shd w:val="clear" w:fill="FFFFFF"/>
          <w:lang w:val="en-US" w:eastAsia="zh-CN" w:bidi="ar"/>
        </w:rPr>
        <w:t>6185.23</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万元，增长</w:t>
      </w:r>
      <w:r>
        <w:rPr>
          <w:rFonts w:hint="eastAsia" w:ascii="仿宋" w:hAnsi="仿宋" w:eastAsia="仿宋" w:cs="仿宋"/>
          <w:i w:val="0"/>
          <w:iCs w:val="0"/>
          <w:caps w:val="0"/>
          <w:color w:val="000000" w:themeColor="text1"/>
          <w:spacing w:val="0"/>
          <w:sz w:val="32"/>
          <w:szCs w:val="32"/>
          <w:highlight w:val="none"/>
          <w:u w:val="none"/>
          <w:shd w:val="clear" w:fill="FFFFFF"/>
          <w:lang w:val="en-US" w:eastAsia="zh-CN"/>
          <w14:textFill>
            <w14:solidFill>
              <w14:schemeClr w14:val="tx1"/>
            </w14:solidFill>
          </w14:textFill>
        </w:rPr>
        <w:t>134.66</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%，主要原因是：在职人数增加，</w:t>
      </w:r>
      <w:r>
        <w:rPr>
          <w:rFonts w:hint="eastAsia" w:ascii="仿宋" w:hAnsi="仿宋" w:eastAsia="仿宋" w:cs="仿宋"/>
          <w:i w:val="0"/>
          <w:iCs w:val="0"/>
          <w:caps w:val="0"/>
          <w:color w:val="000000" w:themeColor="text1"/>
          <w:spacing w:val="0"/>
          <w:sz w:val="32"/>
          <w:szCs w:val="32"/>
          <w:highlight w:val="none"/>
          <w:shd w:val="clear" w:fill="FFFFFF"/>
          <w:lang w:val="en-US" w:eastAsia="zh-CN"/>
          <w14:textFill>
            <w14:solidFill>
              <w14:schemeClr w14:val="tx1"/>
            </w14:solidFill>
          </w14:textFill>
        </w:rPr>
        <w:t>学生人数增加</w:t>
      </w:r>
      <w:r>
        <w:rPr>
          <w:rFonts w:hint="eastAsia" w:ascii="仿宋" w:hAnsi="仿宋" w:eastAsia="仿宋" w:cs="仿宋"/>
          <w:i w:val="0"/>
          <w:iCs w:val="0"/>
          <w:caps w:val="0"/>
          <w:color w:val="000000" w:themeColor="text1"/>
          <w:spacing w:val="0"/>
          <w:sz w:val="32"/>
          <w:szCs w:val="32"/>
          <w:highlight w:val="none"/>
          <w:shd w:val="clear" w:fill="FFFFFF"/>
          <w14:textFill>
            <w14:solidFill>
              <w14:schemeClr w14:val="tx1"/>
            </w14:solidFill>
          </w14:textFill>
        </w:rPr>
        <w:t>。</w:t>
      </w:r>
    </w:p>
    <w:p w14:paraId="584F46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黑体" w:hAnsi="黑体" w:eastAsia="黑体" w:cs="黑体"/>
          <w:i w:val="0"/>
          <w:iCs w:val="0"/>
          <w:caps w:val="0"/>
          <w:color w:val="444444"/>
          <w:spacing w:val="0"/>
          <w:sz w:val="19"/>
          <w:szCs w:val="19"/>
        </w:rPr>
      </w:pPr>
      <w:r>
        <w:rPr>
          <w:rFonts w:hint="eastAsia" w:ascii="黑体" w:hAnsi="黑体" w:eastAsia="黑体" w:cs="黑体"/>
          <w:i w:val="0"/>
          <w:iCs w:val="0"/>
          <w:caps w:val="0"/>
          <w:color w:val="444444"/>
          <w:spacing w:val="0"/>
          <w:kern w:val="0"/>
          <w:sz w:val="32"/>
          <w:szCs w:val="32"/>
          <w:shd w:val="clear" w:fill="FFFFFF"/>
          <w:lang w:val="en-US" w:eastAsia="zh-CN" w:bidi="ar"/>
        </w:rPr>
        <w:t>四、一般公共预算拨款支出</w:t>
      </w:r>
    </w:p>
    <w:p w14:paraId="194734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2025年</w:t>
      </w:r>
      <w:r>
        <w:rPr>
          <w:rFonts w:hint="eastAsia" w:ascii="仿宋" w:hAnsi="仿宋" w:eastAsia="仿宋" w:cs="仿宋"/>
          <w:i w:val="0"/>
          <w:iCs w:val="0"/>
          <w:caps w:val="0"/>
          <w:color w:val="000000"/>
          <w:spacing w:val="0"/>
          <w:sz w:val="32"/>
          <w:szCs w:val="32"/>
          <w:shd w:val="clear" w:fill="FFFFFF"/>
        </w:rPr>
        <w:t>本部门一般公共预算拨款支出预算</w:t>
      </w:r>
      <w:r>
        <w:rPr>
          <w:rFonts w:hint="eastAsia" w:ascii="仿宋" w:hAnsi="仿宋" w:eastAsia="仿宋" w:cs="仿宋"/>
          <w:i w:val="0"/>
          <w:iCs w:val="0"/>
          <w:caps w:val="0"/>
          <w:color w:val="000000"/>
          <w:spacing w:val="0"/>
          <w:sz w:val="32"/>
          <w:szCs w:val="32"/>
          <w:u w:val="none"/>
          <w:shd w:val="clear" w:fill="FFFFFF"/>
          <w:lang w:val="en-US" w:eastAsia="zh-CN"/>
        </w:rPr>
        <w:t>5278.39</w:t>
      </w:r>
      <w:r>
        <w:rPr>
          <w:rFonts w:hint="eastAsia" w:ascii="仿宋" w:hAnsi="仿宋" w:eastAsia="仿宋" w:cs="仿宋"/>
          <w:i w:val="0"/>
          <w:iCs w:val="0"/>
          <w:caps w:val="0"/>
          <w:color w:val="000000"/>
          <w:spacing w:val="0"/>
          <w:sz w:val="32"/>
          <w:szCs w:val="32"/>
          <w:shd w:val="clear" w:fill="FFFFFF"/>
        </w:rPr>
        <w:t>万元，其中：</w:t>
      </w:r>
    </w:p>
    <w:p w14:paraId="212FBAF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sz w:val="32"/>
          <w:szCs w:val="32"/>
          <w:shd w:val="clear" w:fill="FFFFFF"/>
        </w:rPr>
        <w:t>1、一般公共服务（类） 教育支出  （款） 高等职业教育（项）。</w:t>
      </w:r>
    </w:p>
    <w:p w14:paraId="1DC292E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40"/>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sz w:val="32"/>
          <w:szCs w:val="32"/>
          <w:shd w:val="clear" w:fill="FFFFFF"/>
          <w:lang w:eastAsia="zh-CN"/>
        </w:rPr>
        <w:t>202</w:t>
      </w:r>
      <w:r>
        <w:rPr>
          <w:rFonts w:hint="eastAsia" w:ascii="仿宋" w:hAnsi="仿宋" w:eastAsia="仿宋" w:cs="仿宋"/>
          <w:i w:val="0"/>
          <w:iCs w:val="0"/>
          <w:caps w:val="0"/>
          <w:color w:val="444444"/>
          <w:spacing w:val="0"/>
          <w:sz w:val="32"/>
          <w:szCs w:val="32"/>
          <w:shd w:val="clear" w:fill="FFFFFF"/>
          <w:lang w:val="en-US" w:eastAsia="zh-CN"/>
        </w:rPr>
        <w:t>4</w:t>
      </w:r>
      <w:r>
        <w:rPr>
          <w:rFonts w:hint="eastAsia" w:ascii="仿宋" w:hAnsi="仿宋" w:eastAsia="仿宋" w:cs="仿宋"/>
          <w:i w:val="0"/>
          <w:iCs w:val="0"/>
          <w:caps w:val="0"/>
          <w:color w:val="444444"/>
          <w:spacing w:val="0"/>
          <w:sz w:val="32"/>
          <w:szCs w:val="32"/>
          <w:shd w:val="clear" w:fill="FFFFFF"/>
          <w:lang w:eastAsia="zh-CN"/>
        </w:rPr>
        <w:t>年</w:t>
      </w:r>
      <w:r>
        <w:rPr>
          <w:rFonts w:hint="eastAsia" w:ascii="仿宋" w:hAnsi="仿宋" w:eastAsia="仿宋" w:cs="仿宋"/>
          <w:i w:val="0"/>
          <w:iCs w:val="0"/>
          <w:caps w:val="0"/>
          <w:color w:val="444444"/>
          <w:spacing w:val="0"/>
          <w:sz w:val="32"/>
          <w:szCs w:val="32"/>
          <w:shd w:val="clear" w:fill="FFFFFF"/>
        </w:rPr>
        <w:t>预算为</w:t>
      </w:r>
      <w:r>
        <w:rPr>
          <w:rFonts w:hint="eastAsia" w:ascii="仿宋" w:hAnsi="仿宋" w:eastAsia="仿宋" w:cs="仿宋"/>
          <w:i w:val="0"/>
          <w:iCs w:val="0"/>
          <w:caps w:val="0"/>
          <w:color w:val="000000"/>
          <w:spacing w:val="0"/>
          <w:sz w:val="32"/>
          <w:szCs w:val="32"/>
          <w:u w:val="none"/>
          <w:shd w:val="clear" w:fill="FFFFFF"/>
        </w:rPr>
        <w:t>1433.16</w:t>
      </w:r>
      <w:r>
        <w:rPr>
          <w:rFonts w:hint="eastAsia" w:ascii="仿宋" w:hAnsi="仿宋" w:eastAsia="仿宋" w:cs="仿宋"/>
          <w:i w:val="0"/>
          <w:iCs w:val="0"/>
          <w:caps w:val="0"/>
          <w:color w:val="444444"/>
          <w:spacing w:val="0"/>
          <w:sz w:val="32"/>
          <w:szCs w:val="32"/>
          <w:shd w:val="clear" w:fill="FFFFFF"/>
        </w:rPr>
        <w:t>万元，</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5</w:t>
      </w:r>
      <w:r>
        <w:rPr>
          <w:rFonts w:hint="eastAsia" w:ascii="仿宋" w:hAnsi="仿宋" w:eastAsia="仿宋" w:cs="仿宋"/>
          <w:i w:val="0"/>
          <w:iCs w:val="0"/>
          <w:caps w:val="0"/>
          <w:color w:val="444444"/>
          <w:spacing w:val="0"/>
          <w:sz w:val="32"/>
          <w:szCs w:val="32"/>
          <w:shd w:val="clear" w:fill="FFFFFF"/>
        </w:rPr>
        <w:t>年预算为</w:t>
      </w:r>
      <w:r>
        <w:rPr>
          <w:rFonts w:hint="eastAsia" w:ascii="仿宋" w:hAnsi="仿宋" w:eastAsia="仿宋" w:cs="仿宋"/>
          <w:i w:val="0"/>
          <w:iCs w:val="0"/>
          <w:caps w:val="0"/>
          <w:color w:val="000000"/>
          <w:spacing w:val="0"/>
          <w:sz w:val="32"/>
          <w:szCs w:val="32"/>
          <w:u w:val="none"/>
          <w:shd w:val="clear" w:fill="FFFFFF"/>
          <w:lang w:val="en-US" w:eastAsia="zh-CN"/>
        </w:rPr>
        <w:t>5278.39</w:t>
      </w:r>
      <w:r>
        <w:rPr>
          <w:rFonts w:hint="eastAsia" w:ascii="仿宋" w:hAnsi="仿宋" w:eastAsia="仿宋" w:cs="仿宋"/>
          <w:i w:val="0"/>
          <w:iCs w:val="0"/>
          <w:caps w:val="0"/>
          <w:color w:val="444444"/>
          <w:spacing w:val="0"/>
          <w:sz w:val="32"/>
          <w:szCs w:val="32"/>
          <w:shd w:val="clear" w:fill="FFFFFF"/>
        </w:rPr>
        <w:t>万元，比上年增加</w:t>
      </w:r>
      <w:r>
        <w:rPr>
          <w:rFonts w:hint="eastAsia" w:ascii="仿宋" w:hAnsi="仿宋" w:eastAsia="仿宋" w:cs="仿宋"/>
          <w:i w:val="0"/>
          <w:iCs w:val="0"/>
          <w:caps w:val="0"/>
          <w:color w:val="444444"/>
          <w:spacing w:val="0"/>
          <w:sz w:val="32"/>
          <w:szCs w:val="32"/>
          <w:u w:val="none"/>
          <w:shd w:val="clear" w:fill="FFFFFF"/>
        </w:rPr>
        <w:t> </w:t>
      </w:r>
      <w:r>
        <w:rPr>
          <w:rFonts w:hint="eastAsia" w:ascii="仿宋" w:hAnsi="仿宋" w:eastAsia="仿宋" w:cs="仿宋"/>
          <w:i w:val="0"/>
          <w:iCs w:val="0"/>
          <w:caps w:val="0"/>
          <w:color w:val="444444"/>
          <w:spacing w:val="0"/>
          <w:sz w:val="32"/>
          <w:szCs w:val="32"/>
          <w:u w:val="none"/>
          <w:shd w:val="clear" w:fill="FFFFFF"/>
          <w:lang w:val="en-US" w:eastAsia="zh-CN"/>
        </w:rPr>
        <w:t>3845.23</w:t>
      </w:r>
      <w:r>
        <w:rPr>
          <w:rFonts w:hint="eastAsia" w:ascii="仿宋" w:hAnsi="仿宋" w:eastAsia="仿宋" w:cs="仿宋"/>
          <w:i w:val="0"/>
          <w:iCs w:val="0"/>
          <w:caps w:val="0"/>
          <w:color w:val="444444"/>
          <w:spacing w:val="0"/>
          <w:sz w:val="32"/>
          <w:szCs w:val="32"/>
          <w:u w:val="none"/>
          <w:shd w:val="clear" w:fill="FFFFFF"/>
        </w:rPr>
        <w:t> </w:t>
      </w:r>
      <w:r>
        <w:rPr>
          <w:rFonts w:hint="eastAsia" w:ascii="仿宋" w:hAnsi="仿宋" w:eastAsia="仿宋" w:cs="仿宋"/>
          <w:i w:val="0"/>
          <w:iCs w:val="0"/>
          <w:caps w:val="0"/>
          <w:color w:val="444444"/>
          <w:spacing w:val="0"/>
          <w:sz w:val="32"/>
          <w:szCs w:val="32"/>
          <w:shd w:val="clear" w:fill="FFFFFF"/>
        </w:rPr>
        <w:t>万元，增长</w:t>
      </w:r>
      <w:r>
        <w:rPr>
          <w:rFonts w:hint="eastAsia" w:ascii="仿宋" w:hAnsi="仿宋" w:eastAsia="仿宋" w:cs="仿宋"/>
          <w:i w:val="0"/>
          <w:iCs w:val="0"/>
          <w:caps w:val="0"/>
          <w:color w:val="444444"/>
          <w:spacing w:val="0"/>
          <w:sz w:val="32"/>
          <w:szCs w:val="32"/>
          <w:u w:val="none"/>
          <w:shd w:val="clear" w:fill="FFFFFF"/>
          <w:lang w:val="en-US" w:eastAsia="zh-CN"/>
        </w:rPr>
        <w:t>268.30</w:t>
      </w:r>
      <w:r>
        <w:rPr>
          <w:rFonts w:hint="eastAsia" w:ascii="仿宋" w:hAnsi="仿宋" w:eastAsia="仿宋" w:cs="仿宋"/>
          <w:i w:val="0"/>
          <w:iCs w:val="0"/>
          <w:caps w:val="0"/>
          <w:color w:val="444444"/>
          <w:spacing w:val="0"/>
          <w:sz w:val="32"/>
          <w:szCs w:val="32"/>
          <w:u w:val="none"/>
          <w:shd w:val="clear" w:fill="FFFFFF"/>
        </w:rPr>
        <w:t>%</w:t>
      </w:r>
      <w:r>
        <w:rPr>
          <w:rFonts w:hint="eastAsia" w:ascii="仿宋" w:hAnsi="仿宋" w:eastAsia="仿宋" w:cs="仿宋"/>
          <w:i w:val="0"/>
          <w:iCs w:val="0"/>
          <w:caps w:val="0"/>
          <w:color w:val="444444"/>
          <w:spacing w:val="0"/>
          <w:sz w:val="32"/>
          <w:szCs w:val="32"/>
          <w:shd w:val="clear" w:fill="FFFFFF"/>
        </w:rPr>
        <w:t>，主要原因是：</w:t>
      </w:r>
      <w:r>
        <w:rPr>
          <w:rFonts w:hint="eastAsia" w:ascii="仿宋" w:hAnsi="仿宋" w:eastAsia="仿宋" w:cs="仿宋"/>
          <w:i w:val="0"/>
          <w:iCs w:val="0"/>
          <w:caps w:val="0"/>
          <w:color w:val="444444"/>
          <w:spacing w:val="0"/>
          <w:sz w:val="32"/>
          <w:szCs w:val="32"/>
          <w:shd w:val="clear" w:fill="FFFFFF"/>
          <w:lang w:val="en-US" w:eastAsia="zh-CN"/>
        </w:rPr>
        <w:t>2024年部门预算</w:t>
      </w:r>
      <w:r>
        <w:rPr>
          <w:rFonts w:hint="eastAsia" w:ascii="仿宋" w:hAnsi="仿宋" w:eastAsia="仿宋" w:cs="仿宋"/>
          <w:i w:val="0"/>
          <w:iCs w:val="0"/>
          <w:caps w:val="0"/>
          <w:color w:val="000000"/>
          <w:spacing w:val="0"/>
          <w:sz w:val="32"/>
          <w:szCs w:val="32"/>
          <w:shd w:val="clear" w:fill="FFFFFF"/>
          <w:lang w:val="en-US" w:eastAsia="zh-CN"/>
        </w:rPr>
        <w:t>在编教职工人数为46人，2025年部门预算在编教职工人数为252人，因教学工作需要，教职工人数大幅度增加。</w:t>
      </w:r>
    </w:p>
    <w:p w14:paraId="47AE1A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　　具体安排情况如下：</w:t>
      </w:r>
    </w:p>
    <w:p w14:paraId="5555A0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仿宋" w:hAnsi="仿宋" w:eastAsia="仿宋" w:cs="仿宋"/>
          <w:i w:val="0"/>
          <w:iCs w:val="0"/>
          <w:caps w:val="0"/>
          <w:color w:val="444444"/>
          <w:spacing w:val="0"/>
          <w:sz w:val="19"/>
          <w:szCs w:val="19"/>
        </w:rPr>
      </w:pPr>
      <w:r>
        <w:rPr>
          <w:rFonts w:hint="eastAsia" w:ascii="楷体" w:hAnsi="楷体" w:eastAsia="楷体" w:cs="楷体"/>
          <w:b/>
          <w:bCs/>
          <w:i w:val="0"/>
          <w:iCs w:val="0"/>
          <w:caps w:val="0"/>
          <w:color w:val="444444"/>
          <w:spacing w:val="0"/>
          <w:kern w:val="0"/>
          <w:sz w:val="32"/>
          <w:szCs w:val="32"/>
          <w:shd w:val="clear" w:fill="FFFFFF"/>
          <w:lang w:val="en-US" w:eastAsia="zh-CN" w:bidi="ar"/>
        </w:rPr>
        <w:t>（一）基本支出：</w:t>
      </w:r>
      <w:r>
        <w:rPr>
          <w:rFonts w:hint="eastAsia" w:ascii="仿宋" w:hAnsi="仿宋" w:eastAsia="仿宋" w:cs="仿宋"/>
          <w:i w:val="0"/>
          <w:iCs w:val="0"/>
          <w:caps w:val="0"/>
          <w:color w:val="444444"/>
          <w:spacing w:val="0"/>
          <w:kern w:val="0"/>
          <w:sz w:val="32"/>
          <w:szCs w:val="32"/>
          <w:shd w:val="clear" w:fill="FFFFFF"/>
          <w:lang w:val="en-US" w:eastAsia="zh-CN" w:bidi="ar"/>
        </w:rPr>
        <w:t>2025年本部门基本支出预算数</w:t>
      </w:r>
      <w:r>
        <w:rPr>
          <w:rFonts w:hint="eastAsia" w:ascii="仿宋" w:hAnsi="仿宋" w:eastAsia="仿宋" w:cs="仿宋"/>
          <w:i w:val="0"/>
          <w:iCs w:val="0"/>
          <w:caps w:val="0"/>
          <w:color w:val="444444"/>
          <w:spacing w:val="0"/>
          <w:kern w:val="0"/>
          <w:sz w:val="32"/>
          <w:szCs w:val="32"/>
          <w:u w:val="none"/>
          <w:shd w:val="clear" w:fill="FFFFFF"/>
          <w:lang w:val="en-US" w:eastAsia="zh-CN" w:bidi="ar"/>
        </w:rPr>
        <w:t>5278.39</w:t>
      </w:r>
      <w:r>
        <w:rPr>
          <w:rFonts w:hint="eastAsia" w:ascii="仿宋" w:hAnsi="仿宋" w:eastAsia="仿宋" w:cs="仿宋"/>
          <w:i w:val="0"/>
          <w:iCs w:val="0"/>
          <w:caps w:val="0"/>
          <w:color w:val="444444"/>
          <w:spacing w:val="0"/>
          <w:kern w:val="0"/>
          <w:sz w:val="32"/>
          <w:szCs w:val="32"/>
          <w:shd w:val="clear" w:fill="FFFFFF"/>
          <w:lang w:val="en-US" w:eastAsia="zh-CN" w:bidi="ar"/>
        </w:rPr>
        <w:t>万元，主要是为保障部门正常运转、完成日常工作任务而发生的各项支出，包括用于基本工资、津贴补贴等人员经费以及办公费、印刷费、水电费、办公设备购置等公用经费。</w:t>
      </w:r>
    </w:p>
    <w:p w14:paraId="4A58933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仿宋" w:hAnsi="仿宋" w:eastAsia="仿宋" w:cs="仿宋"/>
          <w:i w:val="0"/>
          <w:iCs w:val="0"/>
          <w:caps w:val="0"/>
          <w:color w:val="444444"/>
          <w:spacing w:val="0"/>
          <w:sz w:val="19"/>
          <w:szCs w:val="19"/>
        </w:rPr>
      </w:pPr>
      <w:r>
        <w:rPr>
          <w:rFonts w:hint="eastAsia" w:ascii="楷体" w:hAnsi="楷体" w:eastAsia="楷体" w:cs="楷体"/>
          <w:b/>
          <w:bCs/>
          <w:i w:val="0"/>
          <w:iCs w:val="0"/>
          <w:caps w:val="0"/>
          <w:color w:val="444444"/>
          <w:spacing w:val="0"/>
          <w:kern w:val="0"/>
          <w:sz w:val="32"/>
          <w:szCs w:val="32"/>
          <w:shd w:val="clear" w:fill="FFFFFF"/>
          <w:lang w:val="en-US" w:eastAsia="zh-CN" w:bidi="ar"/>
        </w:rPr>
        <w:t>（二）项目支出：</w:t>
      </w:r>
      <w:r>
        <w:rPr>
          <w:rFonts w:hint="eastAsia" w:ascii="仿宋" w:hAnsi="仿宋" w:eastAsia="仿宋" w:cs="仿宋"/>
          <w:i w:val="0"/>
          <w:iCs w:val="0"/>
          <w:caps w:val="0"/>
          <w:color w:val="444444"/>
          <w:spacing w:val="0"/>
          <w:kern w:val="0"/>
          <w:sz w:val="32"/>
          <w:szCs w:val="32"/>
          <w:shd w:val="clear" w:fill="FFFFFF"/>
          <w:lang w:val="en-US" w:eastAsia="zh-CN" w:bidi="ar"/>
        </w:rPr>
        <w:t>2025年本部门项目支出预算</w:t>
      </w:r>
      <w:r>
        <w:rPr>
          <w:rFonts w:hint="eastAsia" w:ascii="仿宋" w:hAnsi="仿宋" w:eastAsia="仿宋" w:cs="仿宋"/>
          <w:i w:val="0"/>
          <w:iCs w:val="0"/>
          <w:caps w:val="0"/>
          <w:color w:val="444444"/>
          <w:spacing w:val="0"/>
          <w:kern w:val="0"/>
          <w:sz w:val="32"/>
          <w:szCs w:val="32"/>
          <w:u w:val="none"/>
          <w:shd w:val="clear" w:fill="FFFFFF"/>
          <w:lang w:val="en-US" w:eastAsia="zh-CN" w:bidi="ar"/>
        </w:rPr>
        <w:t>0.00</w:t>
      </w:r>
      <w:r>
        <w:rPr>
          <w:rFonts w:hint="eastAsia" w:ascii="仿宋" w:hAnsi="仿宋" w:eastAsia="仿宋" w:cs="仿宋"/>
          <w:i w:val="0"/>
          <w:iCs w:val="0"/>
          <w:caps w:val="0"/>
          <w:color w:val="444444"/>
          <w:spacing w:val="0"/>
          <w:kern w:val="0"/>
          <w:sz w:val="32"/>
          <w:szCs w:val="32"/>
          <w:shd w:val="clear" w:fill="FFFFFF"/>
          <w:lang w:val="en-US" w:eastAsia="zh-CN" w:bidi="ar"/>
        </w:rPr>
        <w:t>万元，主要是部门为完成特定行政工作任务或事业发展目标而发生的支出，包括有关事业发展专项、专项业务费、基本建设支出等。</w:t>
      </w:r>
    </w:p>
    <w:p w14:paraId="19A140A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黑体" w:hAnsi="黑体" w:eastAsia="黑体" w:cs="黑体"/>
          <w:i w:val="0"/>
          <w:iCs w:val="0"/>
          <w:caps w:val="0"/>
          <w:color w:val="444444"/>
          <w:spacing w:val="0"/>
          <w:sz w:val="19"/>
          <w:szCs w:val="19"/>
        </w:rPr>
      </w:pPr>
      <w:r>
        <w:rPr>
          <w:rFonts w:hint="eastAsia" w:ascii="黑体" w:hAnsi="黑体" w:eastAsia="黑体" w:cs="黑体"/>
          <w:i w:val="0"/>
          <w:iCs w:val="0"/>
          <w:caps w:val="0"/>
          <w:color w:val="444444"/>
          <w:spacing w:val="0"/>
          <w:kern w:val="0"/>
          <w:sz w:val="32"/>
          <w:szCs w:val="32"/>
          <w:shd w:val="clear" w:fill="FFFFFF"/>
          <w:lang w:val="en-US" w:eastAsia="zh-CN" w:bidi="ar"/>
        </w:rPr>
        <w:t>五、政府性基金预算支出</w:t>
      </w:r>
    </w:p>
    <w:p w14:paraId="5EB46F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仿宋" w:hAnsi="仿宋" w:eastAsia="仿宋" w:cs="仿宋"/>
          <w:i w:val="0"/>
          <w:iCs w:val="0"/>
          <w:caps w:val="0"/>
          <w:color w:val="444444"/>
          <w:spacing w:val="0"/>
          <w:sz w:val="19"/>
          <w:szCs w:val="19"/>
        </w:rPr>
      </w:pPr>
      <w:r>
        <w:rPr>
          <w:rFonts w:hint="eastAsia" w:ascii="仿宋" w:hAnsi="仿宋" w:eastAsia="仿宋" w:cs="仿宋"/>
          <w:i w:val="0"/>
          <w:iCs w:val="0"/>
          <w:caps w:val="0"/>
          <w:color w:val="444444"/>
          <w:spacing w:val="0"/>
          <w:kern w:val="0"/>
          <w:sz w:val="32"/>
          <w:szCs w:val="32"/>
          <w:shd w:val="clear" w:fill="FFFFFF"/>
          <w:lang w:val="en-US" w:eastAsia="zh-CN" w:bidi="ar"/>
        </w:rPr>
        <w:t>2025年本单位无政府性基金安排的支出。</w:t>
      </w:r>
    </w:p>
    <w:p w14:paraId="00FA59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黑体" w:hAnsi="黑体" w:eastAsia="黑体" w:cs="黑体"/>
          <w:i w:val="0"/>
          <w:iCs w:val="0"/>
          <w:caps w:val="0"/>
          <w:color w:val="444444"/>
          <w:spacing w:val="0"/>
          <w:sz w:val="19"/>
          <w:szCs w:val="19"/>
        </w:rPr>
      </w:pPr>
      <w:r>
        <w:rPr>
          <w:rFonts w:hint="eastAsia" w:ascii="黑体" w:hAnsi="黑体" w:eastAsia="黑体" w:cs="黑体"/>
          <w:i w:val="0"/>
          <w:iCs w:val="0"/>
          <w:caps w:val="0"/>
          <w:color w:val="444444"/>
          <w:spacing w:val="0"/>
          <w:kern w:val="0"/>
          <w:sz w:val="32"/>
          <w:szCs w:val="32"/>
          <w:shd w:val="clear" w:fill="FFFFFF"/>
          <w:lang w:val="en-US" w:eastAsia="zh-CN" w:bidi="ar"/>
        </w:rPr>
        <w:t>六、其他重要事项的情况说明</w:t>
      </w:r>
    </w:p>
    <w:p w14:paraId="65E7D4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楷体" w:hAnsi="楷体" w:eastAsia="楷体" w:cs="楷体"/>
          <w:i w:val="0"/>
          <w:iCs w:val="0"/>
          <w:caps w:val="0"/>
          <w:color w:val="444444"/>
          <w:spacing w:val="0"/>
          <w:kern w:val="0"/>
          <w:sz w:val="32"/>
          <w:szCs w:val="32"/>
          <w:highlight w:val="none"/>
          <w:shd w:val="clear" w:fill="FFFFFF"/>
          <w:lang w:val="en-US" w:eastAsia="zh-CN" w:bidi="ar"/>
        </w:rPr>
      </w:pPr>
      <w:r>
        <w:rPr>
          <w:rFonts w:hint="eastAsia" w:ascii="楷体" w:hAnsi="楷体" w:eastAsia="楷体" w:cs="楷体"/>
          <w:b/>
          <w:bCs/>
          <w:i w:val="0"/>
          <w:iCs w:val="0"/>
          <w:caps w:val="0"/>
          <w:color w:val="444444"/>
          <w:spacing w:val="0"/>
          <w:kern w:val="0"/>
          <w:sz w:val="32"/>
          <w:szCs w:val="32"/>
          <w:highlight w:val="none"/>
          <w:shd w:val="clear" w:fill="FFFFFF"/>
          <w:lang w:val="en-US" w:eastAsia="zh-CN" w:bidi="ar"/>
        </w:rPr>
        <w:t>（一）机关运行经费：</w:t>
      </w:r>
      <w:r>
        <w:rPr>
          <w:rFonts w:hint="eastAsia" w:ascii="楷体" w:hAnsi="楷体" w:eastAsia="楷体" w:cs="楷体"/>
          <w:i w:val="0"/>
          <w:iCs w:val="0"/>
          <w:caps w:val="0"/>
          <w:color w:val="444444"/>
          <w:spacing w:val="0"/>
          <w:kern w:val="0"/>
          <w:sz w:val="32"/>
          <w:szCs w:val="32"/>
          <w:highlight w:val="none"/>
          <w:shd w:val="clear" w:fill="FFFFFF"/>
          <w:lang w:val="en-US" w:eastAsia="zh-CN" w:bidi="ar"/>
        </w:rPr>
        <w:t>本部门不是行政单位和参照公务员法管理事业单位，2025年度本单位无机关运行经费。</w:t>
      </w:r>
    </w:p>
    <w:p w14:paraId="6C0BC14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仿宋" w:hAnsi="仿宋" w:eastAsia="仿宋" w:cs="仿宋"/>
          <w:i w:val="0"/>
          <w:iCs w:val="0"/>
          <w:caps w:val="0"/>
          <w:color w:val="444444"/>
          <w:spacing w:val="0"/>
          <w:sz w:val="19"/>
          <w:szCs w:val="19"/>
        </w:rPr>
      </w:pPr>
      <w:r>
        <w:rPr>
          <w:rFonts w:hint="eastAsia" w:ascii="楷体" w:hAnsi="楷体" w:eastAsia="楷体" w:cs="楷体"/>
          <w:b/>
          <w:bCs/>
          <w:i w:val="0"/>
          <w:iCs w:val="0"/>
          <w:caps w:val="0"/>
          <w:color w:val="444444"/>
          <w:spacing w:val="0"/>
          <w:kern w:val="0"/>
          <w:sz w:val="32"/>
          <w:szCs w:val="32"/>
          <w:shd w:val="clear" w:fill="FFFFFF"/>
          <w:lang w:val="en-US" w:eastAsia="zh-CN" w:bidi="ar"/>
        </w:rPr>
        <w:t>（二）“三公”经费预算：</w:t>
      </w:r>
      <w:r>
        <w:rPr>
          <w:rFonts w:hint="eastAsia" w:ascii="仿宋" w:hAnsi="仿宋" w:eastAsia="仿宋" w:cs="仿宋"/>
          <w:i w:val="0"/>
          <w:iCs w:val="0"/>
          <w:caps w:val="0"/>
          <w:color w:val="444444"/>
          <w:spacing w:val="0"/>
          <w:kern w:val="0"/>
          <w:sz w:val="32"/>
          <w:szCs w:val="32"/>
          <w:shd w:val="clear" w:fill="FFFFFF"/>
          <w:lang w:val="en-US" w:eastAsia="zh-CN" w:bidi="ar"/>
        </w:rPr>
        <w:t>2025年本单位本级事业单位“三公”经费预算数为</w:t>
      </w:r>
      <w:r>
        <w:rPr>
          <w:rFonts w:hint="eastAsia" w:ascii="仿宋" w:hAnsi="仿宋" w:eastAsia="仿宋" w:cs="仿宋"/>
          <w:i w:val="0"/>
          <w:iCs w:val="0"/>
          <w:caps w:val="0"/>
          <w:color w:val="444444"/>
          <w:spacing w:val="0"/>
          <w:kern w:val="0"/>
          <w:sz w:val="32"/>
          <w:szCs w:val="32"/>
          <w:u w:val="none"/>
          <w:shd w:val="clear" w:fill="FFFFFF"/>
          <w:lang w:val="en-US" w:eastAsia="zh-CN" w:bidi="ar"/>
        </w:rPr>
        <w:t>34</w:t>
      </w:r>
      <w:r>
        <w:rPr>
          <w:rFonts w:hint="eastAsia" w:ascii="仿宋" w:hAnsi="仿宋" w:eastAsia="仿宋" w:cs="仿宋"/>
          <w:i w:val="0"/>
          <w:iCs w:val="0"/>
          <w:caps w:val="0"/>
          <w:color w:val="444444"/>
          <w:spacing w:val="0"/>
          <w:kern w:val="0"/>
          <w:sz w:val="32"/>
          <w:szCs w:val="32"/>
          <w:shd w:val="clear" w:fill="FFFFFF"/>
          <w:lang w:val="en-US" w:eastAsia="zh-CN" w:bidi="ar"/>
        </w:rPr>
        <w:t>万元，其中，公务接待费</w:t>
      </w:r>
      <w:r>
        <w:rPr>
          <w:rFonts w:hint="eastAsia" w:ascii="仿宋" w:hAnsi="仿宋" w:eastAsia="仿宋" w:cs="仿宋"/>
          <w:i w:val="0"/>
          <w:iCs w:val="0"/>
          <w:caps w:val="0"/>
          <w:color w:val="444444"/>
          <w:spacing w:val="0"/>
          <w:kern w:val="0"/>
          <w:sz w:val="32"/>
          <w:szCs w:val="32"/>
          <w:u w:val="none"/>
          <w:shd w:val="clear" w:fill="FFFFFF"/>
          <w:lang w:val="en-US" w:eastAsia="zh-CN" w:bidi="ar"/>
        </w:rPr>
        <w:t>3</w:t>
      </w:r>
      <w:r>
        <w:rPr>
          <w:rFonts w:hint="eastAsia" w:ascii="仿宋" w:hAnsi="仿宋" w:eastAsia="仿宋" w:cs="仿宋"/>
          <w:i w:val="0"/>
          <w:iCs w:val="0"/>
          <w:caps w:val="0"/>
          <w:color w:val="444444"/>
          <w:spacing w:val="0"/>
          <w:kern w:val="0"/>
          <w:sz w:val="32"/>
          <w:szCs w:val="32"/>
          <w:shd w:val="clear" w:fill="FFFFFF"/>
          <w:lang w:val="en-US" w:eastAsia="zh-CN" w:bidi="ar"/>
        </w:rPr>
        <w:t>万元，公务用车购置及运行费</w:t>
      </w:r>
      <w:r>
        <w:rPr>
          <w:rFonts w:hint="eastAsia" w:ascii="仿宋" w:hAnsi="仿宋" w:eastAsia="仿宋" w:cs="仿宋"/>
          <w:i w:val="0"/>
          <w:iCs w:val="0"/>
          <w:caps w:val="0"/>
          <w:color w:val="444444"/>
          <w:spacing w:val="0"/>
          <w:kern w:val="0"/>
          <w:sz w:val="32"/>
          <w:szCs w:val="32"/>
          <w:u w:val="none"/>
          <w:shd w:val="clear" w:fill="FFFFFF"/>
          <w:lang w:val="en-US" w:eastAsia="zh-CN" w:bidi="ar"/>
        </w:rPr>
        <w:t>31</w:t>
      </w:r>
      <w:r>
        <w:rPr>
          <w:rFonts w:hint="eastAsia" w:ascii="仿宋" w:hAnsi="仿宋" w:eastAsia="仿宋" w:cs="仿宋"/>
          <w:i w:val="0"/>
          <w:iCs w:val="0"/>
          <w:caps w:val="0"/>
          <w:color w:val="444444"/>
          <w:spacing w:val="0"/>
          <w:kern w:val="0"/>
          <w:sz w:val="32"/>
          <w:szCs w:val="32"/>
          <w:shd w:val="clear" w:fill="FFFFFF"/>
          <w:lang w:val="en-US" w:eastAsia="zh-CN" w:bidi="ar"/>
        </w:rPr>
        <w:t>万元（其中，公务用车购置费</w:t>
      </w:r>
      <w:r>
        <w:rPr>
          <w:rFonts w:hint="eastAsia" w:ascii="仿宋" w:hAnsi="仿宋" w:eastAsia="仿宋" w:cs="仿宋"/>
          <w:i w:val="0"/>
          <w:iCs w:val="0"/>
          <w:caps w:val="0"/>
          <w:color w:val="444444"/>
          <w:spacing w:val="0"/>
          <w:kern w:val="0"/>
          <w:sz w:val="32"/>
          <w:szCs w:val="32"/>
          <w:u w:val="none"/>
          <w:shd w:val="clear" w:fill="FFFFFF"/>
          <w:lang w:val="en-US" w:eastAsia="zh-CN" w:bidi="ar"/>
        </w:rPr>
        <w:t>25</w:t>
      </w:r>
      <w:r>
        <w:rPr>
          <w:rFonts w:hint="eastAsia" w:ascii="仿宋" w:hAnsi="仿宋" w:eastAsia="仿宋" w:cs="仿宋"/>
          <w:i w:val="0"/>
          <w:iCs w:val="0"/>
          <w:caps w:val="0"/>
          <w:color w:val="444444"/>
          <w:spacing w:val="0"/>
          <w:kern w:val="0"/>
          <w:sz w:val="32"/>
          <w:szCs w:val="32"/>
          <w:shd w:val="clear" w:fill="FFFFFF"/>
          <w:lang w:val="en-US" w:eastAsia="zh-CN" w:bidi="ar"/>
        </w:rPr>
        <w:t>万元，公务用车运行费</w:t>
      </w:r>
      <w:r>
        <w:rPr>
          <w:rFonts w:hint="eastAsia" w:ascii="仿宋" w:hAnsi="仿宋" w:eastAsia="仿宋" w:cs="仿宋"/>
          <w:i w:val="0"/>
          <w:iCs w:val="0"/>
          <w:caps w:val="0"/>
          <w:color w:val="444444"/>
          <w:spacing w:val="0"/>
          <w:kern w:val="0"/>
          <w:sz w:val="32"/>
          <w:szCs w:val="32"/>
          <w:u w:val="none"/>
          <w:shd w:val="clear" w:fill="FFFFFF"/>
          <w:lang w:val="en-US" w:eastAsia="zh-CN" w:bidi="ar"/>
        </w:rPr>
        <w:t>6</w:t>
      </w:r>
      <w:r>
        <w:rPr>
          <w:rFonts w:hint="eastAsia" w:ascii="仿宋" w:hAnsi="仿宋" w:eastAsia="仿宋" w:cs="仿宋"/>
          <w:i w:val="0"/>
          <w:iCs w:val="0"/>
          <w:caps w:val="0"/>
          <w:color w:val="444444"/>
          <w:spacing w:val="0"/>
          <w:kern w:val="0"/>
          <w:sz w:val="32"/>
          <w:szCs w:val="32"/>
          <w:shd w:val="clear" w:fill="FFFFFF"/>
          <w:lang w:val="en-US" w:eastAsia="zh-CN" w:bidi="ar"/>
        </w:rPr>
        <w:t>万元），因公出国（境）费</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万元。2025年“三公”经费预算较上年减少2万元，主要是压缩了公务接待及公务用车运行费27万元，增加新购公务用车25万元。</w:t>
      </w:r>
    </w:p>
    <w:p w14:paraId="5A2ABF4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right="0" w:firstLine="643" w:firstLineChars="200"/>
        <w:jc w:val="left"/>
        <w:textAlignment w:val="auto"/>
        <w:rPr>
          <w:rFonts w:hint="eastAsia" w:ascii="仿宋" w:hAnsi="仿宋" w:eastAsia="仿宋" w:cs="仿宋"/>
          <w:i w:val="0"/>
          <w:iCs w:val="0"/>
          <w:caps w:val="0"/>
          <w:color w:val="444444"/>
          <w:spacing w:val="0"/>
          <w:sz w:val="19"/>
          <w:szCs w:val="19"/>
        </w:rPr>
      </w:pPr>
      <w:r>
        <w:rPr>
          <w:rFonts w:hint="eastAsia" w:ascii="楷体" w:hAnsi="楷体" w:eastAsia="楷体" w:cs="楷体"/>
          <w:b/>
          <w:bCs/>
          <w:i w:val="0"/>
          <w:iCs w:val="0"/>
          <w:caps w:val="0"/>
          <w:color w:val="444444"/>
          <w:spacing w:val="0"/>
          <w:kern w:val="0"/>
          <w:sz w:val="32"/>
          <w:szCs w:val="32"/>
          <w:shd w:val="clear" w:fill="FFFFFF"/>
          <w:lang w:val="en-US" w:eastAsia="zh-CN" w:bidi="ar"/>
        </w:rPr>
        <w:t>（三）一般性支出情况：</w:t>
      </w:r>
      <w:r>
        <w:rPr>
          <w:rFonts w:hint="eastAsia" w:ascii="仿宋" w:hAnsi="仿宋" w:eastAsia="仿宋" w:cs="仿宋"/>
          <w:i w:val="0"/>
          <w:iCs w:val="0"/>
          <w:caps w:val="0"/>
          <w:color w:val="444444"/>
          <w:spacing w:val="0"/>
          <w:kern w:val="0"/>
          <w:sz w:val="32"/>
          <w:szCs w:val="32"/>
          <w:shd w:val="clear" w:fill="FFFFFF"/>
          <w:lang w:val="en-US" w:eastAsia="zh-CN" w:bidi="ar"/>
        </w:rPr>
        <w:t>2025年本部门会议费预算</w:t>
      </w:r>
      <w:r>
        <w:rPr>
          <w:rFonts w:hint="eastAsia" w:ascii="仿宋" w:hAnsi="仿宋" w:eastAsia="仿宋" w:cs="仿宋"/>
          <w:i w:val="0"/>
          <w:iCs w:val="0"/>
          <w:caps w:val="0"/>
          <w:color w:val="444444"/>
          <w:spacing w:val="0"/>
          <w:kern w:val="0"/>
          <w:sz w:val="32"/>
          <w:szCs w:val="32"/>
          <w:u w:val="none"/>
          <w:shd w:val="clear" w:fill="FFFFFF"/>
          <w:lang w:val="en-US" w:eastAsia="zh-CN" w:bidi="ar"/>
        </w:rPr>
        <w:t>2</w:t>
      </w:r>
      <w:r>
        <w:rPr>
          <w:rFonts w:hint="eastAsia" w:ascii="仿宋" w:hAnsi="仿宋" w:eastAsia="仿宋" w:cs="仿宋"/>
          <w:i w:val="0"/>
          <w:iCs w:val="0"/>
          <w:caps w:val="0"/>
          <w:color w:val="444444"/>
          <w:spacing w:val="0"/>
          <w:kern w:val="0"/>
          <w:sz w:val="32"/>
          <w:szCs w:val="32"/>
          <w:shd w:val="clear" w:fill="FFFFFF"/>
          <w:lang w:val="en-US" w:eastAsia="zh-CN" w:bidi="ar"/>
        </w:rPr>
        <w:t>万元，拟召开</w:t>
      </w:r>
      <w:r>
        <w:rPr>
          <w:rFonts w:hint="eastAsia" w:ascii="仿宋" w:hAnsi="仿宋" w:eastAsia="仿宋" w:cs="仿宋"/>
          <w:i w:val="0"/>
          <w:iCs w:val="0"/>
          <w:caps w:val="0"/>
          <w:color w:val="444444"/>
          <w:spacing w:val="0"/>
          <w:kern w:val="0"/>
          <w:sz w:val="32"/>
          <w:szCs w:val="32"/>
          <w:u w:val="none"/>
          <w:shd w:val="clear" w:fill="FFFFFF"/>
          <w:lang w:val="en-US" w:eastAsia="zh-CN" w:bidi="ar"/>
        </w:rPr>
        <w:t>新进教师入职相关</w:t>
      </w:r>
      <w:r>
        <w:rPr>
          <w:rFonts w:hint="eastAsia" w:ascii="仿宋" w:hAnsi="仿宋" w:eastAsia="仿宋" w:cs="仿宋"/>
          <w:i w:val="0"/>
          <w:iCs w:val="0"/>
          <w:caps w:val="0"/>
          <w:color w:val="444444"/>
          <w:spacing w:val="0"/>
          <w:kern w:val="0"/>
          <w:sz w:val="32"/>
          <w:szCs w:val="32"/>
          <w:shd w:val="clear" w:fill="FFFFFF"/>
          <w:lang w:val="en-US" w:eastAsia="zh-CN" w:bidi="ar"/>
        </w:rPr>
        <w:t>会议，人数</w:t>
      </w:r>
      <w:r>
        <w:rPr>
          <w:rFonts w:hint="eastAsia" w:ascii="仿宋" w:hAnsi="仿宋" w:eastAsia="仿宋" w:cs="仿宋"/>
          <w:i w:val="0"/>
          <w:iCs w:val="0"/>
          <w:caps w:val="0"/>
          <w:color w:val="444444"/>
          <w:spacing w:val="0"/>
          <w:kern w:val="0"/>
          <w:sz w:val="32"/>
          <w:szCs w:val="32"/>
          <w:u w:val="none"/>
          <w:shd w:val="clear" w:fill="FFFFFF"/>
          <w:lang w:val="en-US" w:eastAsia="zh-CN" w:bidi="ar"/>
        </w:rPr>
        <w:t>100</w:t>
      </w:r>
      <w:r>
        <w:rPr>
          <w:rFonts w:hint="eastAsia" w:ascii="仿宋" w:hAnsi="仿宋" w:eastAsia="仿宋" w:cs="仿宋"/>
          <w:i w:val="0"/>
          <w:iCs w:val="0"/>
          <w:caps w:val="0"/>
          <w:color w:val="444444"/>
          <w:spacing w:val="0"/>
          <w:kern w:val="0"/>
          <w:sz w:val="32"/>
          <w:szCs w:val="32"/>
          <w:shd w:val="clear" w:fill="FFFFFF"/>
          <w:lang w:val="en-US" w:eastAsia="zh-CN" w:bidi="ar"/>
        </w:rPr>
        <w:t>人左右，内容为学院新入职教师、教辅人员等相关会议；培训费预算</w:t>
      </w:r>
      <w:r>
        <w:rPr>
          <w:rFonts w:hint="eastAsia" w:ascii="仿宋" w:hAnsi="仿宋" w:eastAsia="仿宋" w:cs="仿宋"/>
          <w:i w:val="0"/>
          <w:iCs w:val="0"/>
          <w:caps w:val="0"/>
          <w:color w:val="444444"/>
          <w:spacing w:val="0"/>
          <w:kern w:val="0"/>
          <w:sz w:val="32"/>
          <w:szCs w:val="32"/>
          <w:u w:val="none"/>
          <w:shd w:val="clear" w:fill="FFFFFF"/>
          <w:lang w:val="en-US" w:eastAsia="zh-CN" w:bidi="ar"/>
        </w:rPr>
        <w:t>36</w:t>
      </w:r>
      <w:r>
        <w:rPr>
          <w:rFonts w:hint="eastAsia" w:ascii="仿宋" w:hAnsi="仿宋" w:eastAsia="仿宋" w:cs="仿宋"/>
          <w:i w:val="0"/>
          <w:iCs w:val="0"/>
          <w:caps w:val="0"/>
          <w:color w:val="444444"/>
          <w:spacing w:val="0"/>
          <w:kern w:val="0"/>
          <w:sz w:val="32"/>
          <w:szCs w:val="32"/>
          <w:shd w:val="clear" w:fill="FFFFFF"/>
          <w:lang w:val="en-US" w:eastAsia="zh-CN" w:bidi="ar"/>
        </w:rPr>
        <w:t>万元，拟开展</w:t>
      </w:r>
      <w:r>
        <w:rPr>
          <w:rFonts w:hint="eastAsia" w:ascii="仿宋" w:hAnsi="仿宋" w:eastAsia="仿宋" w:cs="仿宋"/>
          <w:i w:val="0"/>
          <w:iCs w:val="0"/>
          <w:caps w:val="0"/>
          <w:color w:val="444444"/>
          <w:spacing w:val="0"/>
          <w:kern w:val="0"/>
          <w:sz w:val="32"/>
          <w:szCs w:val="32"/>
          <w:u w:val="none"/>
          <w:shd w:val="clear" w:fill="FFFFFF"/>
          <w:lang w:val="en-US" w:eastAsia="zh-CN" w:bidi="ar"/>
        </w:rPr>
        <w:t>新进教师入职</w:t>
      </w:r>
      <w:r>
        <w:rPr>
          <w:rFonts w:hint="eastAsia" w:ascii="仿宋" w:hAnsi="仿宋" w:eastAsia="仿宋" w:cs="仿宋"/>
          <w:i w:val="0"/>
          <w:iCs w:val="0"/>
          <w:caps w:val="0"/>
          <w:color w:val="444444"/>
          <w:spacing w:val="0"/>
          <w:kern w:val="0"/>
          <w:sz w:val="32"/>
          <w:szCs w:val="32"/>
          <w:shd w:val="clear" w:fill="FFFFFF"/>
          <w:lang w:val="en-US" w:eastAsia="zh-CN" w:bidi="ar"/>
        </w:rPr>
        <w:t>培训及专业教师培训，人数</w:t>
      </w:r>
      <w:r>
        <w:rPr>
          <w:rFonts w:hint="eastAsia" w:ascii="仿宋" w:hAnsi="仿宋" w:eastAsia="仿宋" w:cs="仿宋"/>
          <w:i w:val="0"/>
          <w:iCs w:val="0"/>
          <w:caps w:val="0"/>
          <w:color w:val="444444"/>
          <w:spacing w:val="0"/>
          <w:kern w:val="0"/>
          <w:sz w:val="32"/>
          <w:szCs w:val="32"/>
          <w:u w:val="none"/>
          <w:shd w:val="clear" w:fill="FFFFFF"/>
          <w:lang w:val="en-US" w:eastAsia="zh-CN" w:bidi="ar"/>
        </w:rPr>
        <w:t>200</w:t>
      </w:r>
      <w:r>
        <w:rPr>
          <w:rFonts w:hint="eastAsia" w:ascii="仿宋" w:hAnsi="仿宋" w:eastAsia="仿宋" w:cs="仿宋"/>
          <w:i w:val="0"/>
          <w:iCs w:val="0"/>
          <w:caps w:val="0"/>
          <w:color w:val="444444"/>
          <w:spacing w:val="0"/>
          <w:kern w:val="0"/>
          <w:sz w:val="32"/>
          <w:szCs w:val="32"/>
          <w:shd w:val="clear" w:fill="FFFFFF"/>
          <w:lang w:val="en-US" w:eastAsia="zh-CN" w:bidi="ar"/>
        </w:rPr>
        <w:t>人左右，内容为</w:t>
      </w:r>
      <w:r>
        <w:rPr>
          <w:rFonts w:hint="eastAsia" w:ascii="仿宋" w:hAnsi="仿宋" w:eastAsia="仿宋" w:cs="仿宋"/>
          <w:i w:val="0"/>
          <w:iCs w:val="0"/>
          <w:caps w:val="0"/>
          <w:color w:val="444444"/>
          <w:spacing w:val="0"/>
          <w:kern w:val="0"/>
          <w:sz w:val="32"/>
          <w:szCs w:val="32"/>
          <w:u w:val="none"/>
          <w:shd w:val="clear" w:fill="FFFFFF"/>
          <w:lang w:val="en-US" w:eastAsia="zh-CN" w:bidi="ar"/>
        </w:rPr>
        <w:t>新进教师岗前培训及专业教师培训</w:t>
      </w:r>
      <w:r>
        <w:rPr>
          <w:rFonts w:hint="eastAsia" w:ascii="仿宋" w:hAnsi="仿宋" w:eastAsia="仿宋" w:cs="仿宋"/>
          <w:i w:val="0"/>
          <w:iCs w:val="0"/>
          <w:caps w:val="0"/>
          <w:color w:val="444444"/>
          <w:spacing w:val="0"/>
          <w:kern w:val="0"/>
          <w:sz w:val="32"/>
          <w:szCs w:val="32"/>
          <w:shd w:val="clear" w:fill="FFFFFF"/>
          <w:lang w:val="en-US" w:eastAsia="zh-CN" w:bidi="ar"/>
        </w:rPr>
        <w:t>；拟举办</w:t>
      </w:r>
      <w:r>
        <w:rPr>
          <w:rFonts w:hint="eastAsia" w:ascii="仿宋" w:hAnsi="仿宋" w:eastAsia="仿宋" w:cs="仿宋"/>
          <w:i w:val="0"/>
          <w:iCs w:val="0"/>
          <w:caps w:val="0"/>
          <w:color w:val="444444"/>
          <w:spacing w:val="0"/>
          <w:kern w:val="0"/>
          <w:sz w:val="32"/>
          <w:szCs w:val="32"/>
          <w:u w:val="none"/>
          <w:shd w:val="clear" w:fill="FFFFFF"/>
          <w:lang w:val="en-US" w:eastAsia="zh-CN" w:bidi="ar"/>
        </w:rPr>
        <w:t>0次</w:t>
      </w:r>
      <w:r>
        <w:rPr>
          <w:rFonts w:hint="eastAsia" w:ascii="仿宋" w:hAnsi="仿宋" w:eastAsia="仿宋" w:cs="仿宋"/>
          <w:i w:val="0"/>
          <w:iCs w:val="0"/>
          <w:caps w:val="0"/>
          <w:color w:val="444444"/>
          <w:spacing w:val="0"/>
          <w:kern w:val="0"/>
          <w:sz w:val="32"/>
          <w:szCs w:val="32"/>
          <w:shd w:val="clear" w:fill="FFFFFF"/>
          <w:lang w:val="en-US" w:eastAsia="zh-CN" w:bidi="ar"/>
        </w:rPr>
        <w:t>节庆、晚会、论坛、赛事活动，经费预算0万元。</w:t>
      </w:r>
    </w:p>
    <w:p w14:paraId="04A5358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58"/>
        <w:jc w:val="left"/>
        <w:textAlignment w:val="auto"/>
        <w:rPr>
          <w:rFonts w:hint="eastAsia" w:ascii="仿宋" w:hAnsi="仿宋" w:eastAsia="仿宋" w:cs="仿宋"/>
          <w:i w:val="0"/>
          <w:iCs w:val="0"/>
          <w:caps w:val="0"/>
          <w:color w:val="444444"/>
          <w:spacing w:val="0"/>
          <w:sz w:val="19"/>
          <w:szCs w:val="19"/>
        </w:rPr>
      </w:pPr>
      <w:r>
        <w:rPr>
          <w:rFonts w:hint="eastAsia" w:ascii="楷体" w:hAnsi="楷体" w:eastAsia="楷体" w:cs="楷体"/>
          <w:b/>
          <w:bCs/>
          <w:i w:val="0"/>
          <w:iCs w:val="0"/>
          <w:caps w:val="0"/>
          <w:color w:val="444444"/>
          <w:spacing w:val="0"/>
          <w:kern w:val="0"/>
          <w:sz w:val="32"/>
          <w:szCs w:val="32"/>
          <w:shd w:val="clear" w:fill="FFFFFF"/>
          <w:lang w:val="en-US" w:eastAsia="zh-CN" w:bidi="ar"/>
        </w:rPr>
        <w:t>（四）政府采购情况：</w:t>
      </w:r>
      <w:r>
        <w:rPr>
          <w:rFonts w:hint="eastAsia" w:ascii="仿宋" w:hAnsi="仿宋" w:eastAsia="仿宋" w:cs="仿宋"/>
          <w:b w:val="0"/>
          <w:bCs w:val="0"/>
          <w:i w:val="0"/>
          <w:iCs w:val="0"/>
          <w:caps w:val="0"/>
          <w:color w:val="444444"/>
          <w:spacing w:val="0"/>
          <w:kern w:val="0"/>
          <w:sz w:val="32"/>
          <w:szCs w:val="32"/>
          <w:shd w:val="clear" w:fill="FFFFFF"/>
          <w:lang w:val="en-US" w:eastAsia="zh-CN" w:bidi="ar"/>
        </w:rPr>
        <w:t>2025年</w:t>
      </w:r>
      <w:r>
        <w:rPr>
          <w:rFonts w:hint="eastAsia" w:ascii="仿宋" w:hAnsi="仿宋" w:eastAsia="仿宋" w:cs="仿宋"/>
          <w:i w:val="0"/>
          <w:iCs w:val="0"/>
          <w:caps w:val="0"/>
          <w:color w:val="444444"/>
          <w:spacing w:val="0"/>
          <w:kern w:val="0"/>
          <w:sz w:val="32"/>
          <w:szCs w:val="32"/>
          <w:shd w:val="clear" w:fill="FFFFFF"/>
          <w:lang w:val="en-US" w:eastAsia="zh-CN" w:bidi="ar"/>
        </w:rPr>
        <w:t>本部门政府采购预算总额685万元，其中，货物类采购预算</w:t>
      </w:r>
      <w:r>
        <w:rPr>
          <w:rFonts w:hint="eastAsia" w:ascii="仿宋" w:hAnsi="仿宋" w:eastAsia="仿宋" w:cs="仿宋"/>
          <w:i w:val="0"/>
          <w:iCs w:val="0"/>
          <w:caps w:val="0"/>
          <w:color w:val="444444"/>
          <w:spacing w:val="0"/>
          <w:kern w:val="0"/>
          <w:sz w:val="32"/>
          <w:szCs w:val="32"/>
          <w:u w:val="none"/>
          <w:shd w:val="clear" w:fill="FFFFFF"/>
          <w:lang w:val="en-US" w:eastAsia="zh-CN" w:bidi="ar"/>
        </w:rPr>
        <w:t>685</w:t>
      </w:r>
      <w:r>
        <w:rPr>
          <w:rFonts w:hint="eastAsia" w:ascii="仿宋" w:hAnsi="仿宋" w:eastAsia="仿宋" w:cs="仿宋"/>
          <w:i w:val="0"/>
          <w:iCs w:val="0"/>
          <w:caps w:val="0"/>
          <w:color w:val="444444"/>
          <w:spacing w:val="0"/>
          <w:kern w:val="0"/>
          <w:sz w:val="32"/>
          <w:szCs w:val="32"/>
          <w:shd w:val="clear" w:fill="FFFFFF"/>
          <w:lang w:val="en-US" w:eastAsia="zh-CN" w:bidi="ar"/>
        </w:rPr>
        <w:t>万元；工程类采购预算</w:t>
      </w:r>
      <w:r>
        <w:rPr>
          <w:rFonts w:hint="eastAsia" w:ascii="仿宋" w:hAnsi="仿宋" w:eastAsia="仿宋" w:cs="仿宋"/>
          <w:i w:val="0"/>
          <w:iCs w:val="0"/>
          <w:caps w:val="0"/>
          <w:color w:val="444444"/>
          <w:spacing w:val="0"/>
          <w:kern w:val="0"/>
          <w:sz w:val="32"/>
          <w:szCs w:val="32"/>
          <w:u w:val="singl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万元；服务类采购预算</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万元。</w:t>
      </w:r>
    </w:p>
    <w:p w14:paraId="6670380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仿宋" w:hAnsi="仿宋" w:eastAsia="仿宋" w:cs="仿宋"/>
          <w:i w:val="0"/>
          <w:iCs w:val="0"/>
          <w:caps w:val="0"/>
          <w:color w:val="444444"/>
          <w:spacing w:val="0"/>
          <w:sz w:val="19"/>
          <w:szCs w:val="19"/>
        </w:rPr>
      </w:pPr>
      <w:r>
        <w:rPr>
          <w:rFonts w:hint="eastAsia" w:ascii="楷体" w:hAnsi="楷体" w:eastAsia="楷体" w:cs="楷体"/>
          <w:b/>
          <w:bCs/>
          <w:i w:val="0"/>
          <w:iCs w:val="0"/>
          <w:caps w:val="0"/>
          <w:color w:val="444444"/>
          <w:spacing w:val="0"/>
          <w:kern w:val="0"/>
          <w:sz w:val="32"/>
          <w:szCs w:val="32"/>
          <w:shd w:val="clear" w:fill="FFFFFF"/>
          <w:lang w:val="en-US" w:eastAsia="zh-CN" w:bidi="ar"/>
        </w:rPr>
        <w:t>（五）国有资产占用使用及新增资产配置情况：</w:t>
      </w:r>
      <w:r>
        <w:rPr>
          <w:rFonts w:hint="eastAsia" w:ascii="仿宋" w:hAnsi="仿宋" w:eastAsia="仿宋" w:cs="仿宋"/>
          <w:i w:val="0"/>
          <w:iCs w:val="0"/>
          <w:caps w:val="0"/>
          <w:color w:val="444444"/>
          <w:spacing w:val="0"/>
          <w:kern w:val="0"/>
          <w:sz w:val="32"/>
          <w:szCs w:val="32"/>
          <w:shd w:val="clear" w:fill="FFFFFF"/>
          <w:lang w:val="en-US" w:eastAsia="zh-CN" w:bidi="ar"/>
        </w:rPr>
        <w:t>截至2024年12月底，本部门共有公务用车</w:t>
      </w:r>
      <w:r>
        <w:rPr>
          <w:rFonts w:hint="eastAsia" w:ascii="仿宋" w:hAnsi="仿宋" w:eastAsia="仿宋" w:cs="仿宋"/>
          <w:i w:val="0"/>
          <w:iCs w:val="0"/>
          <w:caps w:val="0"/>
          <w:color w:val="444444"/>
          <w:spacing w:val="0"/>
          <w:kern w:val="0"/>
          <w:sz w:val="32"/>
          <w:szCs w:val="32"/>
          <w:u w:val="none"/>
          <w:shd w:val="clear" w:fill="FFFFFF"/>
          <w:lang w:val="en-US" w:eastAsia="zh-CN" w:bidi="ar"/>
        </w:rPr>
        <w:t>0 </w:t>
      </w:r>
      <w:r>
        <w:rPr>
          <w:rFonts w:hint="eastAsia" w:ascii="仿宋" w:hAnsi="仿宋" w:eastAsia="仿宋" w:cs="仿宋"/>
          <w:i w:val="0"/>
          <w:iCs w:val="0"/>
          <w:caps w:val="0"/>
          <w:color w:val="444444"/>
          <w:spacing w:val="0"/>
          <w:kern w:val="0"/>
          <w:sz w:val="32"/>
          <w:szCs w:val="32"/>
          <w:shd w:val="clear" w:fill="FFFFFF"/>
          <w:lang w:val="en-US" w:eastAsia="zh-CN" w:bidi="ar"/>
        </w:rPr>
        <w:t>辆，其中，机要通信用车</w:t>
      </w:r>
      <w:r>
        <w:rPr>
          <w:rFonts w:hint="eastAsia" w:ascii="仿宋" w:hAnsi="仿宋" w:eastAsia="仿宋" w:cs="仿宋"/>
          <w:i w:val="0"/>
          <w:iCs w:val="0"/>
          <w:caps w:val="0"/>
          <w:color w:val="444444"/>
          <w:spacing w:val="0"/>
          <w:kern w:val="0"/>
          <w:sz w:val="32"/>
          <w:szCs w:val="32"/>
          <w:u w:val="none"/>
          <w:shd w:val="clear" w:fill="FFFFFF"/>
          <w:lang w:val="en-US" w:eastAsia="zh-CN" w:bidi="ar"/>
        </w:rPr>
        <w:t> 0 </w:t>
      </w:r>
      <w:r>
        <w:rPr>
          <w:rFonts w:hint="eastAsia" w:ascii="仿宋" w:hAnsi="仿宋" w:eastAsia="仿宋" w:cs="仿宋"/>
          <w:i w:val="0"/>
          <w:iCs w:val="0"/>
          <w:caps w:val="0"/>
          <w:color w:val="444444"/>
          <w:spacing w:val="0"/>
          <w:kern w:val="0"/>
          <w:sz w:val="32"/>
          <w:szCs w:val="32"/>
          <w:shd w:val="clear" w:fill="FFFFFF"/>
          <w:lang w:val="en-US" w:eastAsia="zh-CN" w:bidi="ar"/>
        </w:rPr>
        <w:t>辆，应急保障用车</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辆，执法执勤用车</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辆，特种专业技术用车</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辆，其他按照规定配备的公务用车</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辆；单位价值50万元以上通用设备</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台，单位价值100万元以上专用设备</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台。2025年拟新增配置公务用车</w:t>
      </w:r>
      <w:r>
        <w:rPr>
          <w:rFonts w:hint="eastAsia" w:ascii="仿宋" w:hAnsi="仿宋" w:eastAsia="仿宋" w:cs="仿宋"/>
          <w:i w:val="0"/>
          <w:iCs w:val="0"/>
          <w:caps w:val="0"/>
          <w:color w:val="444444"/>
          <w:spacing w:val="0"/>
          <w:kern w:val="0"/>
          <w:sz w:val="32"/>
          <w:szCs w:val="32"/>
          <w:u w:val="none"/>
          <w:shd w:val="clear" w:fill="FFFFFF"/>
          <w:lang w:val="en-US" w:eastAsia="zh-CN" w:bidi="ar"/>
        </w:rPr>
        <w:t> 1 </w:t>
      </w:r>
      <w:r>
        <w:rPr>
          <w:rFonts w:hint="eastAsia" w:ascii="仿宋" w:hAnsi="仿宋" w:eastAsia="仿宋" w:cs="仿宋"/>
          <w:i w:val="0"/>
          <w:iCs w:val="0"/>
          <w:caps w:val="0"/>
          <w:color w:val="444444"/>
          <w:spacing w:val="0"/>
          <w:kern w:val="0"/>
          <w:sz w:val="32"/>
          <w:szCs w:val="32"/>
          <w:shd w:val="clear" w:fill="FFFFFF"/>
          <w:lang w:val="en-US" w:eastAsia="zh-CN" w:bidi="ar"/>
        </w:rPr>
        <w:t>辆，其中，机要通信用车</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辆，应急保障用车</w:t>
      </w:r>
      <w:r>
        <w:rPr>
          <w:rFonts w:hint="eastAsia" w:ascii="仿宋" w:hAnsi="仿宋" w:eastAsia="仿宋" w:cs="仿宋"/>
          <w:i w:val="0"/>
          <w:iCs w:val="0"/>
          <w:caps w:val="0"/>
          <w:color w:val="444444"/>
          <w:spacing w:val="0"/>
          <w:kern w:val="0"/>
          <w:sz w:val="32"/>
          <w:szCs w:val="32"/>
          <w:u w:val="none"/>
          <w:shd w:val="clear" w:fill="FFFFFF"/>
          <w:lang w:val="en-US" w:eastAsia="zh-CN" w:bidi="ar"/>
        </w:rPr>
        <w:t>1</w:t>
      </w:r>
      <w:r>
        <w:rPr>
          <w:rFonts w:hint="eastAsia" w:ascii="仿宋" w:hAnsi="仿宋" w:eastAsia="仿宋" w:cs="仿宋"/>
          <w:i w:val="0"/>
          <w:iCs w:val="0"/>
          <w:caps w:val="0"/>
          <w:color w:val="444444"/>
          <w:spacing w:val="0"/>
          <w:kern w:val="0"/>
          <w:sz w:val="32"/>
          <w:szCs w:val="32"/>
          <w:shd w:val="clear" w:fill="FFFFFF"/>
          <w:lang w:val="en-US" w:eastAsia="zh-CN" w:bidi="ar"/>
        </w:rPr>
        <w:t>辆，执法执勤用车</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辆，特种专业技术用车</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辆，其他按照规定配备的公务用车</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辆；新增配备单位价值50万元以上通用设备</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台，单位价值100万元以上专用设备</w:t>
      </w:r>
      <w:r>
        <w:rPr>
          <w:rFonts w:hint="eastAsia" w:ascii="仿宋" w:hAnsi="仿宋" w:eastAsia="仿宋" w:cs="仿宋"/>
          <w:i w:val="0"/>
          <w:iCs w:val="0"/>
          <w:caps w:val="0"/>
          <w:color w:val="444444"/>
          <w:spacing w:val="0"/>
          <w:kern w:val="0"/>
          <w:sz w:val="32"/>
          <w:szCs w:val="32"/>
          <w:u w:val="none"/>
          <w:shd w:val="clear" w:fill="FFFFFF"/>
          <w:lang w:val="en-US" w:eastAsia="zh-CN" w:bidi="ar"/>
        </w:rPr>
        <w:t>0</w:t>
      </w:r>
      <w:r>
        <w:rPr>
          <w:rFonts w:hint="eastAsia" w:ascii="仿宋" w:hAnsi="仿宋" w:eastAsia="仿宋" w:cs="仿宋"/>
          <w:i w:val="0"/>
          <w:iCs w:val="0"/>
          <w:caps w:val="0"/>
          <w:color w:val="444444"/>
          <w:spacing w:val="0"/>
          <w:kern w:val="0"/>
          <w:sz w:val="32"/>
          <w:szCs w:val="32"/>
          <w:shd w:val="clear" w:fill="FFFFFF"/>
          <w:lang w:val="en-US" w:eastAsia="zh-CN" w:bidi="ar"/>
        </w:rPr>
        <w:t>台。</w:t>
      </w:r>
    </w:p>
    <w:p w14:paraId="29725D5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600" w:lineRule="exact"/>
        <w:ind w:left="0" w:right="0" w:firstLine="660"/>
        <w:jc w:val="left"/>
        <w:textAlignment w:val="auto"/>
        <w:rPr>
          <w:rFonts w:hint="eastAsia" w:ascii="仿宋" w:hAnsi="仿宋" w:eastAsia="仿宋" w:cs="仿宋"/>
          <w:i w:val="0"/>
          <w:iCs w:val="0"/>
          <w:caps w:val="0"/>
          <w:color w:val="444444"/>
          <w:spacing w:val="0"/>
          <w:sz w:val="19"/>
          <w:szCs w:val="19"/>
        </w:rPr>
      </w:pPr>
      <w:r>
        <w:rPr>
          <w:rFonts w:hint="eastAsia" w:ascii="楷体" w:hAnsi="楷体" w:eastAsia="楷体" w:cs="楷体"/>
          <w:b/>
          <w:bCs/>
          <w:i w:val="0"/>
          <w:iCs w:val="0"/>
          <w:caps w:val="0"/>
          <w:color w:val="444444"/>
          <w:spacing w:val="0"/>
          <w:kern w:val="0"/>
          <w:sz w:val="32"/>
          <w:szCs w:val="32"/>
          <w:shd w:val="clear" w:fill="FFFFFF"/>
          <w:lang w:val="en-US" w:eastAsia="zh-CN" w:bidi="ar"/>
        </w:rPr>
        <w:t>（六）预算绩效目标说明：</w:t>
      </w:r>
      <w:r>
        <w:rPr>
          <w:rFonts w:hint="eastAsia" w:ascii="仿宋" w:hAnsi="仿宋" w:eastAsia="仿宋" w:cs="仿宋"/>
          <w:i w:val="0"/>
          <w:iCs w:val="0"/>
          <w:caps w:val="0"/>
          <w:color w:val="444444"/>
          <w:spacing w:val="0"/>
          <w:kern w:val="0"/>
          <w:sz w:val="32"/>
          <w:szCs w:val="32"/>
          <w:shd w:val="clear" w:fill="FFFFFF"/>
          <w:lang w:val="en-US" w:eastAsia="zh-CN" w:bidi="ar"/>
        </w:rPr>
        <w:t>本部门所有支出实行绩效目标管理。纳入2025年部门整体支出绩效目标的金额为</w:t>
      </w:r>
      <w:r>
        <w:rPr>
          <w:rFonts w:hint="eastAsia" w:ascii="仿宋" w:hAnsi="仿宋" w:eastAsia="仿宋" w:cs="仿宋"/>
          <w:i w:val="0"/>
          <w:iCs w:val="0"/>
          <w:caps w:val="0"/>
          <w:color w:val="444444"/>
          <w:spacing w:val="0"/>
          <w:kern w:val="0"/>
          <w:sz w:val="32"/>
          <w:szCs w:val="32"/>
          <w:u w:val="none"/>
          <w:shd w:val="clear" w:fill="FFFFFF"/>
          <w:lang w:val="en-US" w:eastAsia="zh-CN" w:bidi="ar"/>
        </w:rPr>
        <w:t>10778.39</w:t>
      </w:r>
      <w:r>
        <w:rPr>
          <w:rFonts w:hint="eastAsia" w:ascii="仿宋" w:hAnsi="仿宋" w:eastAsia="仿宋" w:cs="仿宋"/>
          <w:i w:val="0"/>
          <w:iCs w:val="0"/>
          <w:caps w:val="0"/>
          <w:color w:val="444444"/>
          <w:spacing w:val="0"/>
          <w:kern w:val="0"/>
          <w:sz w:val="32"/>
          <w:szCs w:val="32"/>
          <w:shd w:val="clear" w:fill="FFFFFF"/>
          <w:lang w:val="en-US" w:eastAsia="zh-CN" w:bidi="ar"/>
        </w:rPr>
        <w:t>万元，其中，基本支出</w:t>
      </w:r>
      <w:r>
        <w:rPr>
          <w:rFonts w:hint="eastAsia" w:ascii="仿宋" w:hAnsi="仿宋" w:eastAsia="仿宋" w:cs="仿宋"/>
          <w:i w:val="0"/>
          <w:iCs w:val="0"/>
          <w:caps w:val="0"/>
          <w:color w:val="444444"/>
          <w:spacing w:val="0"/>
          <w:kern w:val="0"/>
          <w:sz w:val="32"/>
          <w:szCs w:val="32"/>
          <w:u w:val="none"/>
          <w:shd w:val="clear" w:fill="FFFFFF"/>
          <w:lang w:val="en-US" w:eastAsia="zh-CN" w:bidi="ar"/>
        </w:rPr>
        <w:t>5278.39</w:t>
      </w:r>
      <w:r>
        <w:rPr>
          <w:rFonts w:hint="eastAsia" w:ascii="仿宋" w:hAnsi="仿宋" w:eastAsia="仿宋" w:cs="仿宋"/>
          <w:i w:val="0"/>
          <w:iCs w:val="0"/>
          <w:caps w:val="0"/>
          <w:color w:val="444444"/>
          <w:spacing w:val="0"/>
          <w:kern w:val="0"/>
          <w:sz w:val="32"/>
          <w:szCs w:val="32"/>
          <w:shd w:val="clear" w:fill="FFFFFF"/>
          <w:lang w:val="en-US" w:eastAsia="zh-CN" w:bidi="ar"/>
        </w:rPr>
        <w:t>万元，项目支出</w:t>
      </w:r>
      <w:r>
        <w:rPr>
          <w:rFonts w:hint="eastAsia" w:ascii="仿宋" w:hAnsi="仿宋" w:eastAsia="仿宋" w:cs="仿宋"/>
          <w:i w:val="0"/>
          <w:iCs w:val="0"/>
          <w:caps w:val="0"/>
          <w:color w:val="444444"/>
          <w:spacing w:val="0"/>
          <w:kern w:val="0"/>
          <w:sz w:val="32"/>
          <w:szCs w:val="32"/>
          <w:u w:val="none"/>
          <w:shd w:val="clear" w:fill="FFFFFF"/>
          <w:lang w:val="en-US" w:eastAsia="zh-CN" w:bidi="ar"/>
        </w:rPr>
        <w:t>5500</w:t>
      </w:r>
      <w:r>
        <w:rPr>
          <w:rFonts w:hint="eastAsia" w:ascii="仿宋" w:hAnsi="仿宋" w:eastAsia="仿宋" w:cs="仿宋"/>
          <w:i w:val="0"/>
          <w:iCs w:val="0"/>
          <w:caps w:val="0"/>
          <w:color w:val="444444"/>
          <w:spacing w:val="0"/>
          <w:kern w:val="0"/>
          <w:sz w:val="32"/>
          <w:szCs w:val="32"/>
          <w:shd w:val="clear" w:fill="FFFFFF"/>
          <w:lang w:val="en-US" w:eastAsia="zh-CN" w:bidi="ar"/>
        </w:rPr>
        <w:t>万元，具体绩效目标详见报表。</w:t>
      </w:r>
    </w:p>
    <w:p w14:paraId="18272FBB">
      <w:pPr>
        <w:keepNext w:val="0"/>
        <w:keepLines w:val="0"/>
        <w:pageBreakBefore w:val="0"/>
        <w:widowControl/>
        <w:kinsoku/>
        <w:wordWrap/>
        <w:overflowPunct/>
        <w:topLinePunct w:val="0"/>
        <w:autoSpaceDE/>
        <w:autoSpaceDN/>
        <w:bidi w:val="0"/>
        <w:adjustRightInd w:val="0"/>
        <w:snapToGrid w:val="0"/>
        <w:spacing w:line="600" w:lineRule="exact"/>
        <w:ind w:firstLine="660"/>
        <w:textAlignment w:val="auto"/>
        <w:rPr>
          <w:rFonts w:eastAsia="黑体"/>
          <w:sz w:val="32"/>
          <w:szCs w:val="32"/>
        </w:rPr>
      </w:pPr>
      <w:r>
        <w:rPr>
          <w:rFonts w:eastAsia="黑体"/>
          <w:sz w:val="32"/>
          <w:szCs w:val="32"/>
        </w:rPr>
        <w:t>七、名词解释</w:t>
      </w:r>
    </w:p>
    <w:p w14:paraId="4981A390">
      <w:pPr>
        <w:keepNext w:val="0"/>
        <w:keepLines w:val="0"/>
        <w:pageBreakBefore w:val="0"/>
        <w:widowControl/>
        <w:kinsoku/>
        <w:wordWrap/>
        <w:overflowPunct/>
        <w:topLinePunct w:val="0"/>
        <w:autoSpaceDE/>
        <w:autoSpaceDN/>
        <w:bidi w:val="0"/>
        <w:adjustRightInd w:val="0"/>
        <w:snapToGrid w:val="0"/>
        <w:spacing w:line="600" w:lineRule="exact"/>
        <w:ind w:firstLine="660"/>
        <w:textAlignment w:val="auto"/>
        <w:rPr>
          <w:rFonts w:eastAsia="仿宋_GB2312"/>
          <w:sz w:val="32"/>
          <w:szCs w:val="32"/>
        </w:rPr>
      </w:pPr>
      <w:r>
        <w:rPr>
          <w:rFonts w:eastAsia="仿宋_GB2312"/>
          <w:sz w:val="32"/>
          <w:szCs w:val="32"/>
        </w:rPr>
        <w:t>1、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14:paraId="3A32FF82">
      <w:pPr>
        <w:keepNext w:val="0"/>
        <w:keepLines w:val="0"/>
        <w:pageBreakBefore w:val="0"/>
        <w:widowControl/>
        <w:kinsoku/>
        <w:wordWrap/>
        <w:overflowPunct/>
        <w:topLinePunct w:val="0"/>
        <w:autoSpaceDE/>
        <w:autoSpaceDN/>
        <w:bidi w:val="0"/>
        <w:adjustRightInd w:val="0"/>
        <w:snapToGrid w:val="0"/>
        <w:spacing w:line="600" w:lineRule="exact"/>
        <w:ind w:firstLine="660"/>
        <w:textAlignment w:val="auto"/>
        <w:rPr>
          <w:rFonts w:eastAsia="仿宋_GB2312"/>
          <w:sz w:val="32"/>
          <w:szCs w:val="32"/>
        </w:rPr>
      </w:pPr>
      <w:r>
        <w:rPr>
          <w:rFonts w:eastAsia="仿宋_GB2312"/>
          <w:sz w:val="32"/>
          <w:szCs w:val="32"/>
        </w:rPr>
        <w:t>2、“三公”经费：纳入省（市/县）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住宿费、伙食费、培训费、公杂费等等支出。</w:t>
      </w:r>
    </w:p>
    <w:p w14:paraId="4939CEC6">
      <w:pPr>
        <w:keepNext w:val="0"/>
        <w:keepLines w:val="0"/>
        <w:pageBreakBefore w:val="0"/>
        <w:widowControl/>
        <w:kinsoku/>
        <w:wordWrap/>
        <w:overflowPunct/>
        <w:topLinePunct w:val="0"/>
        <w:autoSpaceDE/>
        <w:autoSpaceDN/>
        <w:bidi w:val="0"/>
        <w:adjustRightInd w:val="0"/>
        <w:snapToGrid w:val="0"/>
        <w:spacing w:line="600" w:lineRule="exact"/>
        <w:ind w:firstLine="643" w:firstLineChars="200"/>
        <w:jc w:val="left"/>
        <w:textAlignment w:val="auto"/>
        <w:rPr>
          <w:rFonts w:eastAsia="仿宋_GB2312"/>
          <w:b/>
          <w:bCs/>
          <w:kern w:val="0"/>
          <w:sz w:val="32"/>
          <w:szCs w:val="32"/>
        </w:rPr>
      </w:pPr>
    </w:p>
    <w:p w14:paraId="63BC790C">
      <w:pPr>
        <w:keepNext w:val="0"/>
        <w:keepLines w:val="0"/>
        <w:pageBreakBefore w:val="0"/>
        <w:kinsoku/>
        <w:wordWrap/>
        <w:overflowPunct/>
        <w:topLinePunct w:val="0"/>
        <w:autoSpaceDE/>
        <w:autoSpaceDN/>
        <w:bidi w:val="0"/>
        <w:adjustRightInd w:val="0"/>
        <w:snapToGrid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F82262"/>
    <w:rsid w:val="0B042058"/>
    <w:rsid w:val="0D054058"/>
    <w:rsid w:val="0FFC7994"/>
    <w:rsid w:val="1241180D"/>
    <w:rsid w:val="1FF6169F"/>
    <w:rsid w:val="270311B0"/>
    <w:rsid w:val="27D17500"/>
    <w:rsid w:val="364C2B74"/>
    <w:rsid w:val="425A3F23"/>
    <w:rsid w:val="429513FF"/>
    <w:rsid w:val="438C20F0"/>
    <w:rsid w:val="45F82262"/>
    <w:rsid w:val="55E045A5"/>
    <w:rsid w:val="66D4724A"/>
    <w:rsid w:val="70E8308F"/>
    <w:rsid w:val="72B55021"/>
    <w:rsid w:val="79026865"/>
    <w:rsid w:val="7D502D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2906</Words>
  <Characters>3138</Characters>
  <Lines>0</Lines>
  <Paragraphs>0</Paragraphs>
  <TotalTime>4</TotalTime>
  <ScaleCrop>false</ScaleCrop>
  <LinksUpToDate>false</LinksUpToDate>
  <CharactersWithSpaces>3147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2025-01-14T07:06:00Z</dcterms:created>
  <dc:creator>Yhan.</dc:creator>
  <cp:lastModifiedBy>Yhan.</cp:lastModifiedBy>
  <dcterms:modified xsi:type="dcterms:W3CDTF">2025-05-23T06:57:45Z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A18EB7B844F547CF82B07D4A31ECB72C_13</vt:lpwstr>
  </property>
  <property fmtid="{D5CDD505-2E9C-101B-9397-08002B2CF9AE}" pid="4" name="KSOTemplateDocerSaveRecord">
    <vt:lpwstr>eyJoZGlkIjoiNzAwMzIxOWExMjBmYzYyMzFkMDE4ZDRhNTBlZGNhN2YiLCJ1c2VySWQiOiI0Mzg1MjcwOTQifQ==</vt:lpwstr>
  </property>
</Properties>
</file>